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28706" w14:textId="510246DC" w:rsidR="00A96EC3" w:rsidRPr="00CD5A36" w:rsidRDefault="00A96EC3" w:rsidP="00572385">
      <w:pPr>
        <w:pStyle w:val="a5"/>
        <w:keepLines/>
        <w:tabs>
          <w:tab w:val="right" w:pos="10440"/>
          <w:tab w:val="right" w:pos="13323"/>
        </w:tabs>
        <w:adjustRightInd w:val="0"/>
        <w:snapToGrid w:val="0"/>
        <w:rPr>
          <w:rFonts w:eastAsia="宋体" w:cs="Arial"/>
          <w:b w:val="0"/>
          <w:sz w:val="24"/>
          <w:lang w:eastAsia="zh-CN"/>
        </w:rPr>
      </w:pPr>
      <w:bookmarkStart w:id="0" w:name="Title"/>
      <w:bookmarkStart w:id="1" w:name="DocumentFor"/>
      <w:bookmarkEnd w:id="0"/>
      <w:bookmarkEnd w:id="1"/>
      <w:r w:rsidRPr="00CD5A36">
        <w:rPr>
          <w:rFonts w:cs="Arial"/>
          <w:sz w:val="24"/>
        </w:rPr>
        <w:t>3GPP TSG-RAN WG4 Meeting #</w:t>
      </w:r>
      <w:r w:rsidRPr="00CD5A36">
        <w:t xml:space="preserve"> </w:t>
      </w:r>
      <w:r w:rsidRPr="00CD5A36">
        <w:rPr>
          <w:rFonts w:cs="Arial"/>
          <w:sz w:val="24"/>
        </w:rPr>
        <w:t>9</w:t>
      </w:r>
      <w:r w:rsidR="00C31EE1">
        <w:rPr>
          <w:rFonts w:cs="Arial"/>
          <w:sz w:val="24"/>
        </w:rPr>
        <w:t>9</w:t>
      </w:r>
      <w:r>
        <w:rPr>
          <w:rFonts w:cs="Arial"/>
          <w:sz w:val="24"/>
        </w:rPr>
        <w:t>-</w:t>
      </w:r>
      <w:r w:rsidRPr="00CD5A36">
        <w:rPr>
          <w:rFonts w:cs="Arial"/>
          <w:sz w:val="24"/>
        </w:rPr>
        <w:t>e</w:t>
      </w:r>
      <w:r w:rsidRPr="00CD5A36" w:rsidDel="00277FAB">
        <w:rPr>
          <w:rFonts w:cs="Arial"/>
          <w:sz w:val="24"/>
        </w:rPr>
        <w:t xml:space="preserve"> </w:t>
      </w:r>
      <w:r w:rsidRPr="00CD5A36">
        <w:rPr>
          <w:rFonts w:cs="Arial"/>
          <w:sz w:val="24"/>
        </w:rPr>
        <w:tab/>
      </w:r>
      <w:r w:rsidR="00C31EE1">
        <w:rPr>
          <w:rFonts w:cs="Arial"/>
          <w:sz w:val="24"/>
        </w:rPr>
        <w:t xml:space="preserve">                              </w:t>
      </w:r>
      <w:r w:rsidRPr="00CD5A36">
        <w:rPr>
          <w:rFonts w:cs="Arial"/>
          <w:sz w:val="24"/>
        </w:rPr>
        <w:t>R4-21</w:t>
      </w:r>
      <w:r>
        <w:rPr>
          <w:rFonts w:cs="Arial"/>
          <w:sz w:val="24"/>
        </w:rPr>
        <w:t>0</w:t>
      </w:r>
      <w:r w:rsidR="00783B90">
        <w:rPr>
          <w:rFonts w:cs="Arial"/>
          <w:sz w:val="24"/>
        </w:rPr>
        <w:t>9136</w:t>
      </w:r>
    </w:p>
    <w:p w14:paraId="39030830" w14:textId="442608A0" w:rsidR="00006411" w:rsidRPr="00DA0CBE" w:rsidRDefault="00A96EC3" w:rsidP="00572385">
      <w:pPr>
        <w:tabs>
          <w:tab w:val="left" w:pos="3106"/>
          <w:tab w:val="center" w:pos="4536"/>
          <w:tab w:val="right" w:pos="9072"/>
        </w:tabs>
        <w:adjustRightInd w:val="0"/>
        <w:snapToGrid w:val="0"/>
        <w:jc w:val="both"/>
        <w:rPr>
          <w:rFonts w:ascii="Arial" w:hAnsi="Arial"/>
          <w:b/>
          <w:sz w:val="24"/>
          <w:lang w:eastAsia="zh-CN"/>
        </w:rPr>
      </w:pPr>
      <w:r w:rsidRPr="00CD5A36">
        <w:rPr>
          <w:rFonts w:ascii="Arial" w:eastAsia="宋体" w:hAnsi="Arial"/>
          <w:b/>
          <w:sz w:val="24"/>
          <w:lang w:eastAsia="zh-CN"/>
        </w:rPr>
        <w:t xml:space="preserve">Electronic Meeting, </w:t>
      </w:r>
      <w:r w:rsidR="00C31EE1">
        <w:rPr>
          <w:rFonts w:ascii="Arial" w:eastAsia="宋体" w:hAnsi="Arial"/>
          <w:b/>
          <w:sz w:val="24"/>
          <w:lang w:eastAsia="zh-CN"/>
        </w:rPr>
        <w:t>May. 19-27</w:t>
      </w:r>
      <w:r w:rsidR="00C31EE1" w:rsidRPr="00CD5A36">
        <w:rPr>
          <w:rFonts w:ascii="Arial" w:eastAsia="宋体" w:hAnsi="Arial"/>
          <w:b/>
          <w:sz w:val="24"/>
          <w:lang w:eastAsia="zh-CN"/>
        </w:rPr>
        <w:t>,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75332F8B"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C31EE1">
        <w:rPr>
          <w:rFonts w:eastAsia="宋体"/>
          <w:sz w:val="24"/>
          <w:lang w:eastAsia="zh-CN"/>
        </w:rPr>
        <w:t>Discussion</w:t>
      </w:r>
      <w:r w:rsidR="00A96EC3">
        <w:rPr>
          <w:rFonts w:eastAsia="宋体"/>
          <w:sz w:val="24"/>
          <w:lang w:eastAsia="zh-CN"/>
        </w:rPr>
        <w:t xml:space="preserve"> on PUSCH FR1 256QAM demodulation requirements</w:t>
      </w:r>
    </w:p>
    <w:p w14:paraId="52AC7B3B" w14:textId="52746931"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C31EE1">
        <w:rPr>
          <w:sz w:val="24"/>
        </w:rPr>
        <w:t>9.11</w:t>
      </w:r>
      <w:r w:rsidR="00A96EC3">
        <w:rPr>
          <w:sz w:val="24"/>
        </w:rPr>
        <w:t>.3.1</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7F01B601" w14:textId="1AD3D7DB" w:rsidR="00A96EC3" w:rsidRDefault="008D6688" w:rsidP="008D6688">
      <w:pPr>
        <w:adjustRightInd w:val="0"/>
        <w:snapToGrid w:val="0"/>
        <w:rPr>
          <w:lang w:eastAsia="zh-CN"/>
        </w:rPr>
      </w:pPr>
      <w:r>
        <w:rPr>
          <w:lang w:eastAsia="zh-CN"/>
        </w:rPr>
        <w:t>In the RAN4#98</w:t>
      </w:r>
      <w:r w:rsidR="00E9088A">
        <w:rPr>
          <w:lang w:eastAsia="zh-CN"/>
        </w:rPr>
        <w:t>bis</w:t>
      </w:r>
      <w:r>
        <w:rPr>
          <w:lang w:eastAsia="zh-CN"/>
        </w:rPr>
        <w:t xml:space="preserve">-e meeting, we first time discussed the test parameter, simulation assumptions and applicability </w:t>
      </w:r>
      <w:r w:rsidR="00E9088A">
        <w:rPr>
          <w:lang w:eastAsia="zh-CN"/>
        </w:rPr>
        <w:t>for</w:t>
      </w:r>
      <w:r>
        <w:rPr>
          <w:lang w:eastAsia="zh-CN"/>
        </w:rPr>
        <w:t xml:space="preserve"> the </w:t>
      </w:r>
      <w:r w:rsidRPr="008D6688">
        <w:rPr>
          <w:lang w:eastAsia="zh-CN"/>
        </w:rPr>
        <w:t>PUSCH FR1 256QAM demodulation test cases</w:t>
      </w:r>
      <w:r w:rsidR="0010396A" w:rsidRPr="0010396A">
        <w:rPr>
          <w:lang w:eastAsia="zh-CN"/>
        </w:rPr>
        <w:t>.</w:t>
      </w:r>
      <w:r>
        <w:rPr>
          <w:lang w:eastAsia="zh-CN"/>
        </w:rPr>
        <w:t xml:space="preserve"> We approved the WF in [1].</w:t>
      </w:r>
    </w:p>
    <w:p w14:paraId="1BD5A8B8" w14:textId="0E89847C" w:rsidR="008D6688" w:rsidRPr="008D6688" w:rsidRDefault="008D6688" w:rsidP="008D6688">
      <w:pPr>
        <w:adjustRightInd w:val="0"/>
        <w:snapToGrid w:val="0"/>
        <w:rPr>
          <w:rFonts w:eastAsiaTheme="minorEastAsia"/>
          <w:lang w:eastAsia="zh-CN"/>
        </w:rPr>
      </w:pPr>
      <w:r>
        <w:rPr>
          <w:rFonts w:eastAsiaTheme="minorEastAsia" w:hint="eastAsia"/>
          <w:lang w:eastAsia="zh-CN"/>
        </w:rPr>
        <w:t>T</w:t>
      </w:r>
      <w:r>
        <w:rPr>
          <w:rFonts w:eastAsiaTheme="minorEastAsia"/>
          <w:lang w:eastAsia="zh-CN"/>
        </w:rPr>
        <w:t>his paper we provide our views on the remain open issues.</w:t>
      </w:r>
    </w:p>
    <w:p w14:paraId="06E945B1" w14:textId="77777777" w:rsidR="00E66F76" w:rsidRDefault="00136F27"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136F27">
        <w:rPr>
          <w:rFonts w:eastAsia="宋体" w:hint="eastAsia"/>
          <w:lang w:eastAsia="zh-CN"/>
        </w:rPr>
        <w:t>Discussion</w:t>
      </w:r>
    </w:p>
    <w:p w14:paraId="29BB6A88" w14:textId="77777777" w:rsidR="003C3D51" w:rsidRDefault="003C3D51" w:rsidP="003C3D51">
      <w:pPr>
        <w:adjustRightInd w:val="0"/>
        <w:snapToGrid w:val="0"/>
        <w:rPr>
          <w:b/>
          <w:bCs/>
          <w:u w:val="single"/>
        </w:rPr>
      </w:pPr>
      <w:r>
        <w:rPr>
          <w:b/>
          <w:bCs/>
          <w:u w:val="single"/>
        </w:rPr>
        <w:t>On T</w:t>
      </w:r>
      <w:r w:rsidRPr="003C79F5">
        <w:rPr>
          <w:b/>
          <w:bCs/>
          <w:u w:val="single"/>
        </w:rPr>
        <w:t xml:space="preserve">x </w:t>
      </w:r>
      <w:r>
        <w:rPr>
          <w:b/>
          <w:bCs/>
          <w:u w:val="single"/>
        </w:rPr>
        <w:t>A</w:t>
      </w:r>
      <w:r w:rsidRPr="003C79F5">
        <w:rPr>
          <w:b/>
          <w:bCs/>
          <w:u w:val="single"/>
        </w:rPr>
        <w:t>ntenna</w:t>
      </w:r>
    </w:p>
    <w:p w14:paraId="1AE5DBFC" w14:textId="77777777" w:rsidR="003C3D51" w:rsidRPr="00334524" w:rsidRDefault="003C3D51" w:rsidP="003C3D51">
      <w:pPr>
        <w:adjustRightInd w:val="0"/>
        <w:snapToGrid w:val="0"/>
        <w:rPr>
          <w:i/>
          <w:iCs/>
        </w:rPr>
      </w:pPr>
      <w:r w:rsidRPr="00334524">
        <w:rPr>
          <w:rFonts w:hint="eastAsia"/>
          <w:i/>
          <w:iCs/>
        </w:rPr>
        <w:t>W</w:t>
      </w:r>
      <w:r w:rsidRPr="00334524">
        <w:rPr>
          <w:i/>
          <w:iCs/>
        </w:rPr>
        <w:t>F Status in [1]:</w:t>
      </w:r>
    </w:p>
    <w:p w14:paraId="7F351E39" w14:textId="77777777" w:rsidR="003C3D51" w:rsidRPr="00334524" w:rsidRDefault="003C3D51" w:rsidP="003C3D51">
      <w:pPr>
        <w:numPr>
          <w:ilvl w:val="0"/>
          <w:numId w:val="5"/>
        </w:numPr>
        <w:tabs>
          <w:tab w:val="num" w:pos="720"/>
        </w:tabs>
        <w:adjustRightInd w:val="0"/>
        <w:snapToGrid w:val="0"/>
        <w:rPr>
          <w:i/>
          <w:iCs/>
        </w:rPr>
      </w:pPr>
      <w:r w:rsidRPr="00334524">
        <w:rPr>
          <w:i/>
          <w:iCs/>
          <w:lang w:val="en-GB"/>
        </w:rPr>
        <w:t>Number of Tx:</w:t>
      </w:r>
    </w:p>
    <w:p w14:paraId="33D55C15" w14:textId="77777777" w:rsidR="003C3D51" w:rsidRPr="00334524" w:rsidRDefault="003C3D51" w:rsidP="003C3D51">
      <w:pPr>
        <w:numPr>
          <w:ilvl w:val="1"/>
          <w:numId w:val="5"/>
        </w:numPr>
        <w:tabs>
          <w:tab w:val="num" w:pos="1440"/>
        </w:tabs>
        <w:adjustRightInd w:val="0"/>
        <w:snapToGrid w:val="0"/>
        <w:rPr>
          <w:i/>
          <w:iCs/>
        </w:rPr>
      </w:pPr>
      <w:r w:rsidRPr="00334524">
        <w:rPr>
          <w:i/>
          <w:iCs/>
          <w:lang w:val="en-GB"/>
        </w:rPr>
        <w:t xml:space="preserve">Option 1: Only 1Tx </w:t>
      </w:r>
    </w:p>
    <w:p w14:paraId="1B3A5059" w14:textId="77777777" w:rsidR="003C3D51" w:rsidRPr="00334524" w:rsidRDefault="003C3D51" w:rsidP="003C3D51">
      <w:pPr>
        <w:numPr>
          <w:ilvl w:val="1"/>
          <w:numId w:val="5"/>
        </w:numPr>
        <w:tabs>
          <w:tab w:val="num" w:pos="1440"/>
        </w:tabs>
        <w:adjustRightInd w:val="0"/>
        <w:snapToGrid w:val="0"/>
        <w:rPr>
          <w:i/>
          <w:iCs/>
        </w:rPr>
      </w:pPr>
      <w:r w:rsidRPr="00334524">
        <w:rPr>
          <w:i/>
          <w:iCs/>
          <w:lang w:val="en-GB"/>
        </w:rPr>
        <w:t>Option 2: Both 1Tx and 2Tx</w:t>
      </w:r>
    </w:p>
    <w:p w14:paraId="27291B15" w14:textId="77777777" w:rsidR="003C3D51" w:rsidRPr="00334524" w:rsidRDefault="003C3D51" w:rsidP="003C3D51">
      <w:pPr>
        <w:numPr>
          <w:ilvl w:val="0"/>
          <w:numId w:val="5"/>
        </w:numPr>
        <w:tabs>
          <w:tab w:val="num" w:pos="720"/>
        </w:tabs>
        <w:adjustRightInd w:val="0"/>
        <w:snapToGrid w:val="0"/>
        <w:rPr>
          <w:i/>
          <w:iCs/>
          <w:lang w:val="en-GB"/>
        </w:rPr>
      </w:pPr>
      <w:r w:rsidRPr="00334524">
        <w:rPr>
          <w:i/>
          <w:iCs/>
          <w:lang w:val="en-GB"/>
        </w:rPr>
        <w:t>Number of layers:</w:t>
      </w:r>
    </w:p>
    <w:p w14:paraId="6F00C9AC" w14:textId="77777777" w:rsidR="003C3D51" w:rsidRPr="00334524" w:rsidRDefault="003C3D51" w:rsidP="003C3D51">
      <w:pPr>
        <w:numPr>
          <w:ilvl w:val="1"/>
          <w:numId w:val="5"/>
        </w:numPr>
        <w:tabs>
          <w:tab w:val="num" w:pos="1440"/>
        </w:tabs>
        <w:adjustRightInd w:val="0"/>
        <w:snapToGrid w:val="0"/>
        <w:rPr>
          <w:i/>
          <w:iCs/>
          <w:lang w:val="en-GB"/>
        </w:rPr>
      </w:pPr>
      <w:r w:rsidRPr="00334524">
        <w:rPr>
          <w:i/>
          <w:iCs/>
          <w:lang w:val="en-GB"/>
        </w:rPr>
        <w:t xml:space="preserve">Option 1: Only 1 layer </w:t>
      </w:r>
    </w:p>
    <w:p w14:paraId="0C45AB8C" w14:textId="77777777" w:rsidR="003C3D51" w:rsidRPr="00334524" w:rsidRDefault="003C3D51" w:rsidP="003C3D51">
      <w:pPr>
        <w:numPr>
          <w:ilvl w:val="1"/>
          <w:numId w:val="5"/>
        </w:numPr>
        <w:tabs>
          <w:tab w:val="num" w:pos="1440"/>
        </w:tabs>
        <w:adjustRightInd w:val="0"/>
        <w:snapToGrid w:val="0"/>
        <w:rPr>
          <w:i/>
          <w:iCs/>
          <w:lang w:val="en-GB"/>
        </w:rPr>
      </w:pPr>
      <w:r w:rsidRPr="00334524">
        <w:rPr>
          <w:i/>
          <w:iCs/>
          <w:lang w:val="en-GB"/>
        </w:rPr>
        <w:t>Option 2: Both of 1 and 2 layers</w:t>
      </w:r>
    </w:p>
    <w:p w14:paraId="67D2C83D" w14:textId="77777777" w:rsidR="003C3D51" w:rsidRPr="003C79F5" w:rsidRDefault="003C3D51" w:rsidP="003C3D51">
      <w:pPr>
        <w:adjustRightInd w:val="0"/>
        <w:snapToGrid w:val="0"/>
        <w:rPr>
          <w:b/>
          <w:bCs/>
          <w:u w:val="single"/>
        </w:rPr>
      </w:pPr>
    </w:p>
    <w:p w14:paraId="1C58B6B6" w14:textId="77777777" w:rsidR="003C3D51" w:rsidRDefault="003C3D51" w:rsidP="003C3D51">
      <w:pPr>
        <w:adjustRightInd w:val="0"/>
        <w:snapToGrid w:val="0"/>
      </w:pPr>
      <w:r>
        <w:rPr>
          <w:rFonts w:hint="eastAsia"/>
        </w:rPr>
        <w:t>F</w:t>
      </w:r>
      <w:r>
        <w:t xml:space="preserve">or Tx antenna, in addition to 1Tx 1 layer transmission, we prefer to also include 2Tx 2layer transmission demodulation requirement to enable to test larger data rate </w:t>
      </w:r>
      <w:r>
        <w:rPr>
          <w:rFonts w:eastAsiaTheme="minorEastAsia" w:hint="eastAsia"/>
          <w:lang w:eastAsia="zh-CN"/>
        </w:rPr>
        <w:t>w</w:t>
      </w:r>
      <w:r>
        <w:rPr>
          <w:rFonts w:eastAsiaTheme="minorEastAsia"/>
          <w:lang w:eastAsia="zh-CN"/>
        </w:rPr>
        <w:t>ith 256QAM</w:t>
      </w:r>
      <w:r>
        <w:t>.</w:t>
      </w:r>
    </w:p>
    <w:p w14:paraId="126622D6" w14:textId="77777777" w:rsidR="003C3D51" w:rsidRDefault="003C3D51" w:rsidP="003C3D51">
      <w:pPr>
        <w:adjustRightInd w:val="0"/>
        <w:snapToGrid w:val="0"/>
      </w:pPr>
    </w:p>
    <w:p w14:paraId="7353207D" w14:textId="7599700E" w:rsidR="003C3D51" w:rsidRDefault="003C3D51" w:rsidP="003C3D51">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w:t>
      </w:r>
      <w:r w:rsidRPr="00AB001E">
        <w:rPr>
          <w:rFonts w:eastAsia="宋体"/>
          <w:i/>
          <w:iCs/>
          <w:szCs w:val="20"/>
          <w:lang w:eastAsia="zh-CN"/>
        </w:rPr>
        <w:t xml:space="preserve">Cover </w:t>
      </w:r>
      <w:r>
        <w:rPr>
          <w:rFonts w:eastAsia="宋体"/>
          <w:i/>
          <w:iCs/>
          <w:szCs w:val="20"/>
          <w:lang w:eastAsia="zh-CN"/>
        </w:rPr>
        <w:t>both 1Tx 1 Layer and 2Tx 2 Layer</w:t>
      </w:r>
      <w:r w:rsidRPr="00AB001E">
        <w:rPr>
          <w:rFonts w:eastAsia="宋体"/>
          <w:i/>
          <w:iCs/>
          <w:szCs w:val="20"/>
          <w:lang w:eastAsia="zh-CN"/>
        </w:rPr>
        <w:t xml:space="preserve"> </w:t>
      </w:r>
      <w:r>
        <w:rPr>
          <w:rFonts w:eastAsia="宋体"/>
          <w:i/>
          <w:iCs/>
          <w:szCs w:val="20"/>
          <w:lang w:eastAsia="zh-CN"/>
        </w:rPr>
        <w:t>transmission</w:t>
      </w:r>
      <w:r w:rsidRPr="00AB001E">
        <w:rPr>
          <w:rFonts w:eastAsia="宋体"/>
          <w:i/>
          <w:iCs/>
          <w:szCs w:val="20"/>
          <w:lang w:eastAsia="zh-CN"/>
        </w:rPr>
        <w:t xml:space="preserve"> configuration for PUSCH 256QAM demodulation test requirements</w:t>
      </w:r>
      <w:r w:rsidRPr="009462F0">
        <w:rPr>
          <w:rFonts w:eastAsia="宋体"/>
          <w:i/>
          <w:iCs/>
          <w:szCs w:val="20"/>
          <w:lang w:eastAsia="zh-CN"/>
        </w:rPr>
        <w:t>.</w:t>
      </w:r>
    </w:p>
    <w:p w14:paraId="0C0B9BC9" w14:textId="77777777" w:rsidR="003C3D51" w:rsidRDefault="003C3D51" w:rsidP="00572385">
      <w:pPr>
        <w:adjustRightInd w:val="0"/>
        <w:snapToGrid w:val="0"/>
        <w:rPr>
          <w:b/>
          <w:bCs/>
          <w:u w:val="single"/>
        </w:rPr>
      </w:pPr>
    </w:p>
    <w:p w14:paraId="4C3DEC2C" w14:textId="34643308" w:rsidR="00213267" w:rsidRDefault="00213267" w:rsidP="00572385">
      <w:pPr>
        <w:adjustRightInd w:val="0"/>
        <w:snapToGrid w:val="0"/>
        <w:rPr>
          <w:b/>
          <w:bCs/>
          <w:u w:val="single"/>
        </w:rPr>
      </w:pPr>
      <w:r>
        <w:rPr>
          <w:b/>
          <w:bCs/>
          <w:u w:val="single"/>
        </w:rPr>
        <w:t xml:space="preserve">On </w:t>
      </w:r>
      <w:r w:rsidR="003C79F5" w:rsidRPr="003C79F5">
        <w:rPr>
          <w:rFonts w:hint="eastAsia"/>
          <w:b/>
          <w:bCs/>
          <w:u w:val="single"/>
        </w:rPr>
        <w:t>R</w:t>
      </w:r>
      <w:r w:rsidR="003C79F5" w:rsidRPr="003C79F5">
        <w:rPr>
          <w:b/>
          <w:bCs/>
          <w:u w:val="single"/>
        </w:rPr>
        <w:t xml:space="preserve">x </w:t>
      </w:r>
      <w:r w:rsidR="003C79F5">
        <w:rPr>
          <w:b/>
          <w:bCs/>
          <w:u w:val="single"/>
        </w:rPr>
        <w:t>A</w:t>
      </w:r>
      <w:r w:rsidR="003C79F5" w:rsidRPr="003C79F5">
        <w:rPr>
          <w:b/>
          <w:bCs/>
          <w:u w:val="single"/>
        </w:rPr>
        <w:t>ntenna</w:t>
      </w:r>
    </w:p>
    <w:p w14:paraId="4399DAEF" w14:textId="5397E7A3" w:rsidR="00213267" w:rsidRPr="00334524" w:rsidRDefault="00213267" w:rsidP="00572385">
      <w:pPr>
        <w:adjustRightInd w:val="0"/>
        <w:snapToGrid w:val="0"/>
        <w:rPr>
          <w:i/>
          <w:iCs/>
        </w:rPr>
      </w:pPr>
      <w:r w:rsidRPr="00334524">
        <w:rPr>
          <w:rFonts w:hint="eastAsia"/>
          <w:i/>
          <w:iCs/>
        </w:rPr>
        <w:t>W</w:t>
      </w:r>
      <w:r w:rsidRPr="00334524">
        <w:rPr>
          <w:i/>
          <w:iCs/>
        </w:rPr>
        <w:t>F Status</w:t>
      </w:r>
      <w:r w:rsidR="00AB001E" w:rsidRPr="00334524">
        <w:rPr>
          <w:i/>
          <w:iCs/>
        </w:rPr>
        <w:t xml:space="preserve"> in [1]</w:t>
      </w:r>
      <w:r w:rsidRPr="00334524">
        <w:rPr>
          <w:i/>
          <w:iCs/>
        </w:rPr>
        <w:t>:</w:t>
      </w:r>
    </w:p>
    <w:p w14:paraId="721C7944" w14:textId="77777777" w:rsidR="00213267" w:rsidRPr="00334524" w:rsidRDefault="00213267" w:rsidP="0076167D">
      <w:pPr>
        <w:numPr>
          <w:ilvl w:val="0"/>
          <w:numId w:val="4"/>
        </w:numPr>
        <w:tabs>
          <w:tab w:val="num" w:pos="720"/>
        </w:tabs>
        <w:adjustRightInd w:val="0"/>
        <w:snapToGrid w:val="0"/>
        <w:rPr>
          <w:i/>
          <w:iCs/>
        </w:rPr>
      </w:pPr>
      <w:r w:rsidRPr="00334524">
        <w:rPr>
          <w:i/>
          <w:iCs/>
          <w:lang w:val="en-GB"/>
        </w:rPr>
        <w:t>Number of Rx:</w:t>
      </w:r>
    </w:p>
    <w:p w14:paraId="496519FE" w14:textId="77777777" w:rsidR="00213267" w:rsidRPr="00334524" w:rsidRDefault="00213267" w:rsidP="0076167D">
      <w:pPr>
        <w:numPr>
          <w:ilvl w:val="1"/>
          <w:numId w:val="4"/>
        </w:numPr>
        <w:tabs>
          <w:tab w:val="num" w:pos="1440"/>
        </w:tabs>
        <w:adjustRightInd w:val="0"/>
        <w:snapToGrid w:val="0"/>
        <w:rPr>
          <w:i/>
          <w:iCs/>
        </w:rPr>
      </w:pPr>
      <w:r w:rsidRPr="00334524">
        <w:rPr>
          <w:i/>
          <w:iCs/>
          <w:lang w:val="en-GB"/>
        </w:rPr>
        <w:t xml:space="preserve">Option 1: 2/8 Rx </w:t>
      </w:r>
    </w:p>
    <w:p w14:paraId="46A2FB84" w14:textId="77777777" w:rsidR="00213267" w:rsidRPr="00334524" w:rsidRDefault="00213267" w:rsidP="0076167D">
      <w:pPr>
        <w:numPr>
          <w:ilvl w:val="1"/>
          <w:numId w:val="4"/>
        </w:numPr>
        <w:tabs>
          <w:tab w:val="num" w:pos="1440"/>
        </w:tabs>
        <w:adjustRightInd w:val="0"/>
        <w:snapToGrid w:val="0"/>
        <w:rPr>
          <w:i/>
          <w:iCs/>
        </w:rPr>
      </w:pPr>
      <w:r w:rsidRPr="00334524">
        <w:rPr>
          <w:i/>
          <w:iCs/>
          <w:lang w:val="en-GB"/>
        </w:rPr>
        <w:t>Option 2: 2/4/8 Rx</w:t>
      </w:r>
    </w:p>
    <w:p w14:paraId="1DCC57EE" w14:textId="77777777" w:rsidR="00213267" w:rsidRPr="00334524" w:rsidRDefault="00213267" w:rsidP="0076167D">
      <w:pPr>
        <w:numPr>
          <w:ilvl w:val="0"/>
          <w:numId w:val="4"/>
        </w:numPr>
        <w:adjustRightInd w:val="0"/>
        <w:snapToGrid w:val="0"/>
        <w:rPr>
          <w:i/>
          <w:iCs/>
        </w:rPr>
      </w:pPr>
      <w:r w:rsidRPr="00334524">
        <w:rPr>
          <w:i/>
          <w:iCs/>
          <w:lang w:val="en-GB"/>
        </w:rPr>
        <w:t>Applicability</w:t>
      </w:r>
      <w:r w:rsidRPr="00334524">
        <w:rPr>
          <w:i/>
          <w:iCs/>
        </w:rPr>
        <w:t xml:space="preserve"> rule for different antenna configurations</w:t>
      </w:r>
    </w:p>
    <w:p w14:paraId="435609F2" w14:textId="77777777" w:rsidR="00213267" w:rsidRPr="00334524" w:rsidRDefault="00213267" w:rsidP="0076167D">
      <w:pPr>
        <w:numPr>
          <w:ilvl w:val="1"/>
          <w:numId w:val="4"/>
        </w:numPr>
        <w:adjustRightInd w:val="0"/>
        <w:snapToGrid w:val="0"/>
        <w:rPr>
          <w:i/>
          <w:iCs/>
        </w:rPr>
      </w:pPr>
      <w:r w:rsidRPr="00334524">
        <w:rPr>
          <w:i/>
          <w:iCs/>
        </w:rPr>
        <w:t>Option 1: Reuse the existing test applicability rule defined in clause 8.1.2.0 of TS38.141-1</w:t>
      </w:r>
    </w:p>
    <w:p w14:paraId="56C86380" w14:textId="77777777" w:rsidR="00213267" w:rsidRPr="00334524" w:rsidRDefault="00213267" w:rsidP="0076167D">
      <w:pPr>
        <w:numPr>
          <w:ilvl w:val="1"/>
          <w:numId w:val="4"/>
        </w:numPr>
        <w:adjustRightInd w:val="0"/>
        <w:snapToGrid w:val="0"/>
        <w:rPr>
          <w:i/>
          <w:iCs/>
        </w:rPr>
      </w:pPr>
      <w:r w:rsidRPr="00334524">
        <w:rPr>
          <w:i/>
          <w:iCs/>
        </w:rPr>
        <w:t>Other options</w:t>
      </w:r>
    </w:p>
    <w:p w14:paraId="028C716E" w14:textId="77777777" w:rsidR="00213267" w:rsidRPr="003C79F5" w:rsidRDefault="00213267" w:rsidP="00572385">
      <w:pPr>
        <w:adjustRightInd w:val="0"/>
        <w:snapToGrid w:val="0"/>
        <w:rPr>
          <w:b/>
          <w:bCs/>
          <w:u w:val="single"/>
        </w:rPr>
      </w:pPr>
    </w:p>
    <w:p w14:paraId="23025A2F" w14:textId="032CDDD2" w:rsidR="005C0BEC" w:rsidRDefault="0010396A" w:rsidP="00572385">
      <w:pPr>
        <w:adjustRightInd w:val="0"/>
        <w:snapToGrid w:val="0"/>
        <w:rPr>
          <w:rFonts w:eastAsiaTheme="minorEastAsia"/>
          <w:lang w:eastAsia="zh-CN"/>
        </w:rPr>
      </w:pPr>
      <w:r>
        <w:rPr>
          <w:rFonts w:hint="eastAsia"/>
        </w:rPr>
        <w:t>F</w:t>
      </w:r>
      <w:r>
        <w:t xml:space="preserve">or </w:t>
      </w:r>
      <w:r w:rsidR="003C79F5">
        <w:t>Rx antenna</w:t>
      </w:r>
      <w:r>
        <w:t>, we</w:t>
      </w:r>
      <w:r w:rsidR="00213267">
        <w:t xml:space="preserve"> </w:t>
      </w:r>
      <w:r>
        <w:t>propose to</w:t>
      </w:r>
      <w:r w:rsidR="00213267" w:rsidRPr="00213267">
        <w:t xml:space="preserve"> </w:t>
      </w:r>
      <w:r w:rsidR="00213267">
        <w:t>r</w:t>
      </w:r>
      <w:r w:rsidR="00213267" w:rsidRPr="00213267">
        <w:t>euse the existing test applicability rule defined in clause 8.1.2.0 of TS38.141-1</w:t>
      </w:r>
      <w:r w:rsidR="00213267">
        <w:t xml:space="preserve">, which is only test the </w:t>
      </w:r>
      <w:r w:rsidR="00213267" w:rsidRPr="008C3753">
        <w:rPr>
          <w:rFonts w:eastAsiaTheme="minorEastAsia"/>
          <w:lang w:eastAsia="zh-CN"/>
        </w:rPr>
        <w:t xml:space="preserve">lowest and highest numbers of supported </w:t>
      </w:r>
      <w:r w:rsidR="00213267" w:rsidRPr="008C3753">
        <w:rPr>
          <w:lang w:eastAsia="zh-CN"/>
        </w:rPr>
        <w:t>connectors</w:t>
      </w:r>
      <w:r w:rsidR="00213267" w:rsidRPr="008C3753">
        <w:rPr>
          <w:rFonts w:eastAsiaTheme="minorEastAsia"/>
          <w:lang w:eastAsia="zh-CN"/>
        </w:rPr>
        <w:t>, and the specific connectors used for testing are based on manufacturer declaration.</w:t>
      </w:r>
    </w:p>
    <w:p w14:paraId="1CFA42AB" w14:textId="096AD10E" w:rsidR="00213267" w:rsidRPr="00213267" w:rsidRDefault="00213267" w:rsidP="00572385">
      <w:pPr>
        <w:adjustRightInd w:val="0"/>
        <w:snapToGrid w:val="0"/>
      </w:pPr>
      <w:r>
        <w:rPr>
          <w:rFonts w:eastAsiaTheme="minorEastAsia"/>
          <w:lang w:eastAsia="zh-CN"/>
        </w:rPr>
        <w:t xml:space="preserve">Based on the proposed </w:t>
      </w:r>
      <w:r w:rsidRPr="00213267">
        <w:t>test applicability</w:t>
      </w:r>
      <w:r>
        <w:t xml:space="preserve"> for different BS antenna number, we should reuse the same requirement defined for Rel-15, i.e., PUSCH 256QAM demodulation test requirements should cover 2/4/8 Rx antenna configurations.</w:t>
      </w:r>
    </w:p>
    <w:p w14:paraId="322526A1" w14:textId="5647C8ED" w:rsidR="00BB2F66" w:rsidRDefault="00BB2F66" w:rsidP="00572385">
      <w:pPr>
        <w:adjustRightInd w:val="0"/>
        <w:snapToGrid w:val="0"/>
      </w:pPr>
    </w:p>
    <w:p w14:paraId="52694E89" w14:textId="5AB50ABB" w:rsidR="005C0BEC" w:rsidRDefault="00BB2F66"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3C3D51">
        <w:rPr>
          <w:rFonts w:eastAsia="宋体"/>
          <w:b/>
          <w:bCs/>
          <w:i/>
          <w:iCs/>
          <w:szCs w:val="20"/>
          <w:lang w:eastAsia="zh-CN"/>
        </w:rPr>
        <w:t>2</w:t>
      </w:r>
      <w:r w:rsidRPr="009462F0">
        <w:rPr>
          <w:rFonts w:eastAsia="宋体"/>
          <w:b/>
          <w:bCs/>
          <w:i/>
          <w:iCs/>
          <w:szCs w:val="20"/>
          <w:lang w:eastAsia="zh-CN"/>
        </w:rPr>
        <w:t>:</w:t>
      </w:r>
      <w:r w:rsidR="00D70D6C">
        <w:rPr>
          <w:rFonts w:eastAsia="宋体"/>
          <w:b/>
          <w:bCs/>
          <w:i/>
          <w:iCs/>
          <w:szCs w:val="20"/>
          <w:lang w:eastAsia="zh-CN"/>
        </w:rPr>
        <w:t xml:space="preserve"> </w:t>
      </w:r>
      <w:r w:rsidR="00D70D6C">
        <w:rPr>
          <w:rFonts w:eastAsia="宋体"/>
          <w:i/>
          <w:iCs/>
          <w:szCs w:val="20"/>
          <w:lang w:eastAsia="zh-CN"/>
        </w:rPr>
        <w:t>Reuse the</w:t>
      </w:r>
      <w:r w:rsidR="00213267" w:rsidRPr="00AB001E">
        <w:rPr>
          <w:rFonts w:eastAsia="宋体"/>
          <w:i/>
          <w:iCs/>
          <w:szCs w:val="20"/>
          <w:lang w:eastAsia="zh-CN"/>
        </w:rPr>
        <w:t xml:space="preserve"> same test applicability for </w:t>
      </w:r>
      <w:r w:rsidR="00213267" w:rsidRPr="00213267">
        <w:rPr>
          <w:rFonts w:eastAsia="宋体"/>
          <w:i/>
          <w:iCs/>
          <w:szCs w:val="20"/>
          <w:lang w:eastAsia="zh-CN"/>
        </w:rPr>
        <w:t>different antenna configurations</w:t>
      </w:r>
      <w:r w:rsidR="00213267" w:rsidRPr="00AB001E">
        <w:rPr>
          <w:rFonts w:eastAsia="宋体"/>
          <w:i/>
          <w:iCs/>
          <w:szCs w:val="20"/>
          <w:lang w:eastAsia="zh-CN"/>
        </w:rPr>
        <w:t xml:space="preserve"> for Rel</w:t>
      </w:r>
      <w:r w:rsidR="00AB001E" w:rsidRPr="00AB001E">
        <w:rPr>
          <w:rFonts w:eastAsia="宋体"/>
          <w:i/>
          <w:iCs/>
          <w:szCs w:val="20"/>
          <w:lang w:eastAsia="zh-CN"/>
        </w:rPr>
        <w:t>-15 PUSCH</w:t>
      </w:r>
      <w:r w:rsidR="00213267" w:rsidRPr="00AB001E">
        <w:rPr>
          <w:rFonts w:eastAsia="宋体"/>
          <w:i/>
          <w:iCs/>
          <w:szCs w:val="20"/>
          <w:lang w:eastAsia="zh-CN"/>
        </w:rPr>
        <w:t xml:space="preserve"> </w:t>
      </w:r>
      <w:r w:rsidR="00AB001E" w:rsidRPr="00AB001E">
        <w:rPr>
          <w:rFonts w:eastAsia="宋体"/>
          <w:i/>
          <w:iCs/>
          <w:szCs w:val="20"/>
          <w:lang w:eastAsia="zh-CN"/>
        </w:rPr>
        <w:t>demod</w:t>
      </w:r>
      <w:r w:rsidR="00D70D6C" w:rsidRPr="00D70D6C">
        <w:rPr>
          <w:rFonts w:eastAsia="宋体"/>
          <w:i/>
          <w:iCs/>
          <w:szCs w:val="20"/>
          <w:lang w:eastAsia="zh-CN"/>
        </w:rPr>
        <w:t xml:space="preserve"> in clause 8.1.2.0 of TS38.141-1</w:t>
      </w:r>
      <w:r w:rsidRPr="009462F0">
        <w:rPr>
          <w:rFonts w:eastAsia="宋体"/>
          <w:i/>
          <w:iCs/>
          <w:szCs w:val="20"/>
          <w:lang w:eastAsia="zh-CN"/>
        </w:rPr>
        <w:t>.</w:t>
      </w:r>
    </w:p>
    <w:p w14:paraId="63D2B2C0" w14:textId="5FF5027D" w:rsidR="00D70D6C" w:rsidRDefault="00D70D6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3C3D51">
        <w:rPr>
          <w:rFonts w:eastAsia="宋体"/>
          <w:b/>
          <w:bCs/>
          <w:i/>
          <w:iCs/>
          <w:szCs w:val="20"/>
          <w:lang w:eastAsia="zh-CN"/>
        </w:rPr>
        <w:t>3</w:t>
      </w:r>
      <w:r w:rsidRPr="009462F0">
        <w:rPr>
          <w:rFonts w:eastAsia="宋体"/>
          <w:b/>
          <w:bCs/>
          <w:i/>
          <w:iCs/>
          <w:szCs w:val="20"/>
          <w:lang w:eastAsia="zh-CN"/>
        </w:rPr>
        <w:t>:</w:t>
      </w:r>
      <w:r>
        <w:rPr>
          <w:rFonts w:eastAsia="宋体"/>
          <w:i/>
          <w:iCs/>
          <w:szCs w:val="20"/>
          <w:lang w:eastAsia="zh-CN"/>
        </w:rPr>
        <w:t xml:space="preserve"> </w:t>
      </w:r>
      <w:r w:rsidRPr="00AB001E">
        <w:rPr>
          <w:rFonts w:eastAsia="宋体"/>
          <w:i/>
          <w:iCs/>
          <w:szCs w:val="20"/>
          <w:lang w:eastAsia="zh-CN"/>
        </w:rPr>
        <w:t>Cover 2/4/8 Rx antenna configurations for PUSCH 256QAM demodulation test requirements</w:t>
      </w:r>
      <w:r>
        <w:rPr>
          <w:rFonts w:eastAsia="宋体"/>
          <w:i/>
          <w:iCs/>
          <w:szCs w:val="20"/>
          <w:lang w:eastAsia="zh-CN"/>
        </w:rPr>
        <w:t>.</w:t>
      </w:r>
    </w:p>
    <w:p w14:paraId="2D51330B" w14:textId="1F1FFC93" w:rsidR="00AB001E" w:rsidRDefault="00AB001E" w:rsidP="00572385">
      <w:pPr>
        <w:adjustRightInd w:val="0"/>
        <w:snapToGrid w:val="0"/>
      </w:pPr>
    </w:p>
    <w:p w14:paraId="56487F3F" w14:textId="070E8780" w:rsidR="0010396A" w:rsidRDefault="003C3D51" w:rsidP="00572385">
      <w:pPr>
        <w:adjustRightInd w:val="0"/>
        <w:snapToGrid w:val="0"/>
        <w:rPr>
          <w:b/>
          <w:bCs/>
          <w:u w:val="single"/>
        </w:rPr>
      </w:pPr>
      <w:r>
        <w:rPr>
          <w:b/>
          <w:bCs/>
          <w:u w:val="single"/>
        </w:rPr>
        <w:t xml:space="preserve">On </w:t>
      </w:r>
      <w:r w:rsidR="0010396A" w:rsidRPr="0010396A">
        <w:rPr>
          <w:rFonts w:hint="eastAsia"/>
          <w:b/>
          <w:bCs/>
          <w:u w:val="single"/>
        </w:rPr>
        <w:t>M</w:t>
      </w:r>
      <w:r w:rsidR="0010396A" w:rsidRPr="0010396A">
        <w:rPr>
          <w:b/>
          <w:bCs/>
          <w:u w:val="single"/>
        </w:rPr>
        <w:t>CS Index</w:t>
      </w:r>
    </w:p>
    <w:p w14:paraId="42427D21" w14:textId="77777777" w:rsidR="003C3D51" w:rsidRPr="00334524" w:rsidRDefault="003C3D51" w:rsidP="003C3D51">
      <w:pPr>
        <w:adjustRightInd w:val="0"/>
        <w:snapToGrid w:val="0"/>
        <w:rPr>
          <w:i/>
          <w:iCs/>
        </w:rPr>
      </w:pPr>
      <w:r w:rsidRPr="00334524">
        <w:rPr>
          <w:rFonts w:hint="eastAsia"/>
          <w:i/>
          <w:iCs/>
        </w:rPr>
        <w:t>W</w:t>
      </w:r>
      <w:r w:rsidRPr="00334524">
        <w:rPr>
          <w:i/>
          <w:iCs/>
        </w:rPr>
        <w:t>F Status in [1]:</w:t>
      </w:r>
    </w:p>
    <w:p w14:paraId="163CC2E1" w14:textId="609CEDDD" w:rsidR="003C3D51" w:rsidRPr="00334524" w:rsidRDefault="003C3D51" w:rsidP="003C3D51">
      <w:pPr>
        <w:numPr>
          <w:ilvl w:val="0"/>
          <w:numId w:val="4"/>
        </w:numPr>
        <w:tabs>
          <w:tab w:val="num" w:pos="720"/>
        </w:tabs>
        <w:adjustRightInd w:val="0"/>
        <w:snapToGrid w:val="0"/>
        <w:rPr>
          <w:i/>
          <w:iCs/>
        </w:rPr>
      </w:pPr>
      <w:r w:rsidRPr="00334524">
        <w:rPr>
          <w:i/>
          <w:iCs/>
        </w:rPr>
        <w:t>MCS: Evaluate {MCS24, MCS22} as starting point for next meeting, based on the simulation results to decide if MCS24 is feasible, otherwise to check lower MCS22 is feasible or not.</w:t>
      </w:r>
    </w:p>
    <w:p w14:paraId="24CC0758" w14:textId="77777777" w:rsidR="003C3D51" w:rsidRPr="0010396A" w:rsidRDefault="003C3D51" w:rsidP="00572385">
      <w:pPr>
        <w:adjustRightInd w:val="0"/>
        <w:snapToGrid w:val="0"/>
        <w:rPr>
          <w:b/>
          <w:bCs/>
          <w:u w:val="single"/>
        </w:rPr>
      </w:pPr>
    </w:p>
    <w:p w14:paraId="36467A17" w14:textId="7A092B06" w:rsidR="0010396A" w:rsidRDefault="0010396A" w:rsidP="00572385">
      <w:pPr>
        <w:adjustRightInd w:val="0"/>
        <w:snapToGrid w:val="0"/>
      </w:pPr>
      <w:r>
        <w:rPr>
          <w:rFonts w:hint="eastAsia"/>
        </w:rPr>
        <w:lastRenderedPageBreak/>
        <w:t>I</w:t>
      </w:r>
      <w:r>
        <w:t>n LTE 256QAM PUSCH test case, 5/6 code rate was used. To align with, we propose to use MCS 24 (R = 841/1024)</w:t>
      </w:r>
      <w:r w:rsidR="003C3D51">
        <w:t xml:space="preserve"> in MCS Table 2</w:t>
      </w:r>
      <w:r>
        <w:t xml:space="preserve"> for NR PUSCH 256QAM test cases.</w:t>
      </w:r>
    </w:p>
    <w:p w14:paraId="7E2F3FE9" w14:textId="75B3D902" w:rsidR="003F7C1C" w:rsidRDefault="003F7C1C" w:rsidP="00572385">
      <w:pPr>
        <w:adjustRightInd w:val="0"/>
        <w:snapToGrid w:val="0"/>
      </w:pPr>
    </w:p>
    <w:p w14:paraId="7FDD0308" w14:textId="4CC48049" w:rsidR="003F7C1C" w:rsidRDefault="003F7C1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5C0BEC">
        <w:rPr>
          <w:rFonts w:eastAsia="宋体"/>
          <w:b/>
          <w:bCs/>
          <w:i/>
          <w:iCs/>
          <w:szCs w:val="20"/>
          <w:lang w:eastAsia="zh-CN"/>
        </w:rPr>
        <w:t>4</w:t>
      </w:r>
      <w:r w:rsidRPr="009462F0">
        <w:rPr>
          <w:rFonts w:eastAsia="宋体"/>
          <w:b/>
          <w:bCs/>
          <w:i/>
          <w:iCs/>
          <w:szCs w:val="20"/>
          <w:lang w:eastAsia="zh-CN"/>
        </w:rPr>
        <w:t>:</w:t>
      </w:r>
      <w:r>
        <w:rPr>
          <w:rFonts w:eastAsia="宋体"/>
          <w:i/>
          <w:iCs/>
          <w:szCs w:val="20"/>
          <w:lang w:eastAsia="zh-CN"/>
        </w:rPr>
        <w:t xml:space="preserve"> Use </w:t>
      </w:r>
      <w:r w:rsidRPr="003F7C1C">
        <w:rPr>
          <w:rFonts w:eastAsia="宋体"/>
          <w:i/>
          <w:iCs/>
          <w:szCs w:val="20"/>
          <w:lang w:eastAsia="zh-CN"/>
        </w:rPr>
        <w:t>MCS 24 (R = 841/1024) in MCS Table 2 for NR PUSCH 256QAM test cases.</w:t>
      </w:r>
    </w:p>
    <w:p w14:paraId="5094DAE4" w14:textId="77777777" w:rsidR="009E6E02" w:rsidRDefault="009E6E02" w:rsidP="00572385">
      <w:pPr>
        <w:adjustRightInd w:val="0"/>
        <w:snapToGrid w:val="0"/>
        <w:rPr>
          <w:b/>
          <w:bCs/>
          <w:u w:val="single"/>
        </w:rPr>
      </w:pPr>
    </w:p>
    <w:p w14:paraId="39232DD4" w14:textId="761C08CB" w:rsidR="003C3D51" w:rsidRDefault="003C3D51" w:rsidP="003C3D51">
      <w:pPr>
        <w:adjustRightInd w:val="0"/>
        <w:snapToGrid w:val="0"/>
        <w:rPr>
          <w:b/>
          <w:bCs/>
          <w:u w:val="single"/>
          <w:lang w:val="en-GB"/>
        </w:rPr>
      </w:pPr>
      <w:r w:rsidRPr="003C3D51">
        <w:rPr>
          <w:b/>
          <w:bCs/>
          <w:u w:val="single"/>
          <w:lang w:val="en-GB"/>
        </w:rPr>
        <w:t>Additional DM-RS</w:t>
      </w:r>
      <w:r>
        <w:rPr>
          <w:b/>
          <w:bCs/>
          <w:u w:val="single"/>
          <w:lang w:val="en-GB"/>
        </w:rPr>
        <w:t xml:space="preserve"> Position</w:t>
      </w:r>
    </w:p>
    <w:p w14:paraId="508CF0FE" w14:textId="77777777" w:rsidR="003C3D51" w:rsidRPr="00334524" w:rsidRDefault="003C3D51" w:rsidP="003C3D51">
      <w:pPr>
        <w:adjustRightInd w:val="0"/>
        <w:snapToGrid w:val="0"/>
        <w:rPr>
          <w:i/>
          <w:iCs/>
        </w:rPr>
      </w:pPr>
      <w:r w:rsidRPr="00334524">
        <w:rPr>
          <w:rFonts w:hint="eastAsia"/>
          <w:i/>
          <w:iCs/>
        </w:rPr>
        <w:t>W</w:t>
      </w:r>
      <w:r w:rsidRPr="00334524">
        <w:rPr>
          <w:i/>
          <w:iCs/>
        </w:rPr>
        <w:t>F Status in [1]:</w:t>
      </w:r>
    </w:p>
    <w:p w14:paraId="38422CEB" w14:textId="77777777" w:rsidR="003C3D51" w:rsidRPr="00334524" w:rsidRDefault="003C3D51" w:rsidP="00152EC6">
      <w:pPr>
        <w:numPr>
          <w:ilvl w:val="0"/>
          <w:numId w:val="5"/>
        </w:numPr>
        <w:tabs>
          <w:tab w:val="num" w:pos="720"/>
        </w:tabs>
        <w:adjustRightInd w:val="0"/>
        <w:snapToGrid w:val="0"/>
        <w:rPr>
          <w:i/>
          <w:iCs/>
          <w:lang w:val="en-GB"/>
        </w:rPr>
      </w:pPr>
      <w:r w:rsidRPr="00334524">
        <w:rPr>
          <w:i/>
          <w:iCs/>
          <w:lang w:val="en-GB"/>
        </w:rPr>
        <w:t xml:space="preserve">Additional DM-RS (dmrsAdditionalPosition): pos1, FFS pos2 </w:t>
      </w:r>
    </w:p>
    <w:p w14:paraId="4A061158" w14:textId="2AEEE30A" w:rsidR="003C3D51" w:rsidRPr="00334524" w:rsidRDefault="003C3D51" w:rsidP="003C3D51">
      <w:pPr>
        <w:numPr>
          <w:ilvl w:val="1"/>
          <w:numId w:val="4"/>
        </w:numPr>
        <w:tabs>
          <w:tab w:val="num" w:pos="1440"/>
        </w:tabs>
        <w:adjustRightInd w:val="0"/>
        <w:snapToGrid w:val="0"/>
        <w:rPr>
          <w:i/>
          <w:iCs/>
          <w:lang w:val="en-GB"/>
        </w:rPr>
      </w:pPr>
      <w:r w:rsidRPr="00334524">
        <w:rPr>
          <w:i/>
          <w:iCs/>
          <w:lang w:val="en-GB"/>
        </w:rPr>
        <w:t>Decide based on interesting companies’ feedback for next meeting</w:t>
      </w:r>
    </w:p>
    <w:p w14:paraId="2C8A4BDC" w14:textId="77777777" w:rsidR="003C3D51" w:rsidRPr="003C3D51" w:rsidRDefault="003C3D51" w:rsidP="003C3D51">
      <w:pPr>
        <w:adjustRightInd w:val="0"/>
        <w:snapToGrid w:val="0"/>
        <w:rPr>
          <w:i/>
          <w:iCs/>
          <w:u w:val="single"/>
          <w:lang w:val="en-GB"/>
        </w:rPr>
      </w:pPr>
    </w:p>
    <w:p w14:paraId="15A1F9BB" w14:textId="598E5313" w:rsidR="003C3D51" w:rsidRDefault="003C3D51" w:rsidP="003C3D51">
      <w:pPr>
        <w:adjustRightInd w:val="0"/>
        <w:snapToGrid w:val="0"/>
      </w:pPr>
      <w:r>
        <w:t>In the last meeting, there w</w:t>
      </w:r>
      <w:r w:rsidR="00F1725A">
        <w:t>as</w:t>
      </w:r>
      <w:r>
        <w:t xml:space="preserve"> company prefer covering both pos1 and pos2 for the additional DMRS position</w:t>
      </w:r>
      <w:r w:rsidRPr="00F0025C">
        <w:t>.</w:t>
      </w:r>
      <w:r>
        <w:t xml:space="preserve"> From our view, </w:t>
      </w:r>
      <w:r w:rsidR="000D74A2">
        <w:t>1) minor performance difference between pos1 and pos2 can be expected since we have agreed to use TDLA30-10 channel model. 2) DMRS additional pos 2 will cost more RE and will result in lower data rate.</w:t>
      </w:r>
    </w:p>
    <w:p w14:paraId="265C7F11" w14:textId="28F18F27" w:rsidR="000D74A2" w:rsidRPr="000D74A2" w:rsidRDefault="000D74A2" w:rsidP="003C3D51">
      <w:pPr>
        <w:adjustRightInd w:val="0"/>
        <w:snapToGrid w:val="0"/>
      </w:pPr>
      <w:r>
        <w:rPr>
          <w:rFonts w:eastAsiaTheme="minorEastAsia" w:hint="eastAsia"/>
          <w:lang w:eastAsia="zh-CN"/>
        </w:rPr>
        <w:t>A</w:t>
      </w:r>
      <w:r>
        <w:rPr>
          <w:rFonts w:eastAsiaTheme="minorEastAsia"/>
          <w:lang w:eastAsia="zh-CN"/>
        </w:rPr>
        <w:t>s a result,</w:t>
      </w:r>
      <w:r w:rsidRPr="000D74A2">
        <w:t xml:space="preserve"> we prefer only consider </w:t>
      </w:r>
      <w:r w:rsidR="003C3D51" w:rsidRPr="003C3D51">
        <w:t>pos1</w:t>
      </w:r>
      <w:r w:rsidRPr="000D74A2">
        <w:t xml:space="preserve"> for the DMRS additional position.</w:t>
      </w:r>
    </w:p>
    <w:p w14:paraId="01F63B00" w14:textId="77777777" w:rsidR="003C3D51" w:rsidRDefault="003C3D51" w:rsidP="003C3D51">
      <w:pPr>
        <w:adjustRightInd w:val="0"/>
        <w:snapToGrid w:val="0"/>
      </w:pPr>
    </w:p>
    <w:p w14:paraId="6C570D99" w14:textId="68781B51" w:rsidR="0046224D" w:rsidRDefault="003C3D51" w:rsidP="003C3D51">
      <w:pPr>
        <w:adjustRightInd w:val="0"/>
        <w:snapToGrid w:val="0"/>
        <w:rPr>
          <w:b/>
          <w:bCs/>
          <w:u w:val="single"/>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0D74A2">
        <w:rPr>
          <w:rFonts w:eastAsia="宋体"/>
          <w:b/>
          <w:bCs/>
          <w:i/>
          <w:iCs/>
          <w:szCs w:val="20"/>
          <w:lang w:eastAsia="zh-CN"/>
        </w:rPr>
        <w:t>5</w:t>
      </w:r>
      <w:r w:rsidRPr="009462F0">
        <w:rPr>
          <w:rFonts w:eastAsia="宋体"/>
          <w:b/>
          <w:bCs/>
          <w:i/>
          <w:iCs/>
          <w:szCs w:val="20"/>
          <w:lang w:eastAsia="zh-CN"/>
        </w:rPr>
        <w:t>:</w:t>
      </w:r>
      <w:r>
        <w:rPr>
          <w:rFonts w:eastAsia="宋体"/>
          <w:i/>
          <w:iCs/>
          <w:szCs w:val="20"/>
          <w:lang w:eastAsia="zh-CN"/>
        </w:rPr>
        <w:t xml:space="preserve"> </w:t>
      </w:r>
      <w:r w:rsidR="000D74A2" w:rsidRPr="000D74A2">
        <w:rPr>
          <w:i/>
          <w:iCs/>
        </w:rPr>
        <w:t xml:space="preserve">Only consider </w:t>
      </w:r>
      <w:r w:rsidRPr="003C3D51">
        <w:rPr>
          <w:i/>
          <w:iCs/>
        </w:rPr>
        <w:t>pos1</w:t>
      </w:r>
      <w:r w:rsidR="000D74A2" w:rsidRPr="000D74A2">
        <w:rPr>
          <w:i/>
          <w:iCs/>
        </w:rPr>
        <w:t xml:space="preserve"> for the DMRS additional position.</w:t>
      </w:r>
    </w:p>
    <w:p w14:paraId="5230E738" w14:textId="2A5D4F4C" w:rsidR="003C3D51" w:rsidRDefault="003C3D51" w:rsidP="00572385">
      <w:pPr>
        <w:adjustRightInd w:val="0"/>
        <w:snapToGrid w:val="0"/>
        <w:rPr>
          <w:b/>
          <w:bCs/>
          <w:u w:val="single"/>
        </w:rPr>
      </w:pPr>
    </w:p>
    <w:p w14:paraId="1BF4545C" w14:textId="7598CDBE" w:rsidR="000D74A2" w:rsidRDefault="000D74A2" w:rsidP="000D74A2">
      <w:pPr>
        <w:adjustRightInd w:val="0"/>
        <w:snapToGrid w:val="0"/>
        <w:rPr>
          <w:b/>
          <w:bCs/>
          <w:u w:val="single"/>
        </w:rPr>
      </w:pPr>
      <w:r>
        <w:rPr>
          <w:b/>
          <w:bCs/>
          <w:u w:val="single"/>
        </w:rPr>
        <w:t>Requirement and Applicability Rule for SCS and CBW</w:t>
      </w:r>
    </w:p>
    <w:p w14:paraId="33F4E473" w14:textId="77777777" w:rsidR="000D74A2" w:rsidRPr="00334524" w:rsidRDefault="000D74A2" w:rsidP="000D74A2">
      <w:pPr>
        <w:adjustRightInd w:val="0"/>
        <w:snapToGrid w:val="0"/>
        <w:rPr>
          <w:i/>
          <w:iCs/>
        </w:rPr>
      </w:pPr>
      <w:r w:rsidRPr="00334524">
        <w:rPr>
          <w:rFonts w:hint="eastAsia"/>
          <w:i/>
          <w:iCs/>
        </w:rPr>
        <w:t>W</w:t>
      </w:r>
      <w:r w:rsidRPr="00334524">
        <w:rPr>
          <w:i/>
          <w:iCs/>
        </w:rPr>
        <w:t>F Status in [1]:</w:t>
      </w:r>
    </w:p>
    <w:p w14:paraId="54ECD1A3" w14:textId="727CE896" w:rsidR="003C3D51" w:rsidRPr="00334524" w:rsidRDefault="000D74A2" w:rsidP="00152EC6">
      <w:pPr>
        <w:numPr>
          <w:ilvl w:val="0"/>
          <w:numId w:val="5"/>
        </w:numPr>
        <w:tabs>
          <w:tab w:val="num" w:pos="720"/>
        </w:tabs>
        <w:adjustRightInd w:val="0"/>
        <w:snapToGrid w:val="0"/>
        <w:rPr>
          <w:i/>
          <w:iCs/>
          <w:lang w:val="en-GB"/>
        </w:rPr>
      </w:pPr>
      <w:r w:rsidRPr="00334524">
        <w:rPr>
          <w:i/>
          <w:iCs/>
          <w:lang w:val="en-GB"/>
        </w:rPr>
        <w:t>15kHz SCS:</w:t>
      </w:r>
    </w:p>
    <w:p w14:paraId="553EE15A" w14:textId="77777777" w:rsidR="000D74A2" w:rsidRPr="00334524" w:rsidRDefault="000D74A2" w:rsidP="000D74A2">
      <w:pPr>
        <w:numPr>
          <w:ilvl w:val="1"/>
          <w:numId w:val="4"/>
        </w:numPr>
        <w:tabs>
          <w:tab w:val="num" w:pos="1440"/>
        </w:tabs>
        <w:adjustRightInd w:val="0"/>
        <w:snapToGrid w:val="0"/>
        <w:rPr>
          <w:i/>
          <w:iCs/>
        </w:rPr>
      </w:pPr>
      <w:r w:rsidRPr="00334524">
        <w:rPr>
          <w:i/>
          <w:iCs/>
          <w:lang w:val="en-GB"/>
        </w:rPr>
        <w:t xml:space="preserve">Option 1:5MHz and 10MHz </w:t>
      </w:r>
    </w:p>
    <w:p w14:paraId="685826CA" w14:textId="6CE96681" w:rsidR="000D74A2" w:rsidRPr="00334524" w:rsidRDefault="000D74A2" w:rsidP="000D74A2">
      <w:pPr>
        <w:numPr>
          <w:ilvl w:val="1"/>
          <w:numId w:val="4"/>
        </w:numPr>
        <w:tabs>
          <w:tab w:val="num" w:pos="1440"/>
        </w:tabs>
        <w:adjustRightInd w:val="0"/>
        <w:snapToGrid w:val="0"/>
        <w:rPr>
          <w:i/>
          <w:iCs/>
        </w:rPr>
      </w:pPr>
      <w:r w:rsidRPr="00334524">
        <w:rPr>
          <w:i/>
          <w:iCs/>
          <w:lang w:val="en-GB"/>
        </w:rPr>
        <w:t>Option 2: 5MHz, 10MHz and 20MHz.</w:t>
      </w:r>
    </w:p>
    <w:p w14:paraId="1C334D75" w14:textId="34833A07" w:rsidR="003C3D51" w:rsidRPr="00334524" w:rsidRDefault="000D74A2" w:rsidP="00152EC6">
      <w:pPr>
        <w:numPr>
          <w:ilvl w:val="0"/>
          <w:numId w:val="5"/>
        </w:numPr>
        <w:tabs>
          <w:tab w:val="num" w:pos="720"/>
        </w:tabs>
        <w:adjustRightInd w:val="0"/>
        <w:snapToGrid w:val="0"/>
        <w:rPr>
          <w:i/>
          <w:iCs/>
          <w:lang w:val="en-GB"/>
        </w:rPr>
      </w:pPr>
      <w:r w:rsidRPr="00334524">
        <w:rPr>
          <w:rFonts w:hint="eastAsia"/>
          <w:i/>
          <w:iCs/>
          <w:lang w:val="en-GB"/>
        </w:rPr>
        <w:t>3</w:t>
      </w:r>
      <w:r w:rsidRPr="00334524">
        <w:rPr>
          <w:i/>
          <w:iCs/>
          <w:lang w:val="en-GB"/>
        </w:rPr>
        <w:t>0</w:t>
      </w:r>
      <w:r w:rsidRPr="00334524">
        <w:rPr>
          <w:rFonts w:hint="eastAsia"/>
          <w:i/>
          <w:iCs/>
          <w:lang w:val="en-GB"/>
        </w:rPr>
        <w:t>k</w:t>
      </w:r>
      <w:r w:rsidRPr="00334524">
        <w:rPr>
          <w:i/>
          <w:iCs/>
          <w:lang w:val="en-GB"/>
        </w:rPr>
        <w:t>Hz SCS:</w:t>
      </w:r>
    </w:p>
    <w:p w14:paraId="02908419" w14:textId="7132791A" w:rsidR="000D74A2" w:rsidRPr="00334524" w:rsidRDefault="000D74A2" w:rsidP="000D74A2">
      <w:pPr>
        <w:numPr>
          <w:ilvl w:val="1"/>
          <w:numId w:val="4"/>
        </w:numPr>
        <w:tabs>
          <w:tab w:val="num" w:pos="1440"/>
        </w:tabs>
        <w:adjustRightInd w:val="0"/>
        <w:snapToGrid w:val="0"/>
        <w:rPr>
          <w:i/>
          <w:iCs/>
          <w:lang w:val="en-GB"/>
        </w:rPr>
      </w:pPr>
      <w:r w:rsidRPr="00334524">
        <w:rPr>
          <w:i/>
          <w:iCs/>
          <w:lang w:val="en-GB"/>
        </w:rPr>
        <w:t xml:space="preserve">Option 1:10MHz and 40MHz </w:t>
      </w:r>
    </w:p>
    <w:p w14:paraId="7D2853D3" w14:textId="5C6B0D91" w:rsidR="000D74A2" w:rsidRPr="00334524" w:rsidRDefault="000D74A2" w:rsidP="000D74A2">
      <w:pPr>
        <w:numPr>
          <w:ilvl w:val="1"/>
          <w:numId w:val="4"/>
        </w:numPr>
        <w:tabs>
          <w:tab w:val="num" w:pos="1440"/>
        </w:tabs>
        <w:adjustRightInd w:val="0"/>
        <w:snapToGrid w:val="0"/>
        <w:rPr>
          <w:i/>
          <w:iCs/>
          <w:lang w:val="en-GB"/>
        </w:rPr>
      </w:pPr>
      <w:r w:rsidRPr="00334524">
        <w:rPr>
          <w:i/>
          <w:iCs/>
          <w:lang w:val="en-GB"/>
        </w:rPr>
        <w:t>Option 2:10MHz, 20MHz, 40MHz and 100MHz.</w:t>
      </w:r>
    </w:p>
    <w:p w14:paraId="5A9A09D7" w14:textId="77777777" w:rsidR="000D74A2" w:rsidRPr="000D74A2" w:rsidRDefault="000D74A2" w:rsidP="000D74A2">
      <w:pPr>
        <w:adjustRightInd w:val="0"/>
        <w:snapToGrid w:val="0"/>
        <w:rPr>
          <w:b/>
          <w:bCs/>
          <w:u w:val="single"/>
          <w:lang w:val="en-GB"/>
        </w:rPr>
      </w:pPr>
    </w:p>
    <w:p w14:paraId="07550F4A" w14:textId="15E7C88D" w:rsidR="000D74A2" w:rsidRDefault="000D74A2" w:rsidP="000D74A2">
      <w:pPr>
        <w:adjustRightInd w:val="0"/>
        <w:snapToGrid w:val="0"/>
      </w:pPr>
      <w:r>
        <w:rPr>
          <w:rFonts w:hint="eastAsia"/>
        </w:rPr>
        <w:t>F</w:t>
      </w:r>
      <w:r>
        <w:t xml:space="preserve">or the applicability rule </w:t>
      </w:r>
      <w:r w:rsidR="00152EC6">
        <w:t xml:space="preserve">for different SCS and CBW </w:t>
      </w:r>
      <w:r>
        <w:t>for PUSCH 256QAM demodulation test, we propose to</w:t>
      </w:r>
      <w:r w:rsidRPr="00213267">
        <w:t xml:space="preserve"> </w:t>
      </w:r>
      <w:r>
        <w:t>r</w:t>
      </w:r>
      <w:r w:rsidRPr="00213267">
        <w:t>euse the existing test applicability rule defined in clause 8.1.2.</w:t>
      </w:r>
      <w:r>
        <w:t>1.1</w:t>
      </w:r>
      <w:r w:rsidR="00152EC6">
        <w:t xml:space="preserve"> and 8.1.2.1.2</w:t>
      </w:r>
      <w:r w:rsidRPr="00213267">
        <w:t xml:space="preserve"> of TS38.141-1</w:t>
      </w:r>
      <w:r w:rsidR="00152EC6">
        <w:t>.</w:t>
      </w:r>
    </w:p>
    <w:p w14:paraId="78057A5F" w14:textId="43F7EC13" w:rsidR="00152EC6" w:rsidRPr="00152EC6" w:rsidRDefault="00152EC6" w:rsidP="000D74A2">
      <w:pPr>
        <w:adjustRightInd w:val="0"/>
        <w:snapToGrid w:val="0"/>
        <w:rPr>
          <w:rFonts w:eastAsiaTheme="minorEastAsia"/>
          <w:b/>
          <w:lang w:eastAsia="zh-CN"/>
        </w:rPr>
      </w:pPr>
      <w:r>
        <w:rPr>
          <w:rFonts w:eastAsiaTheme="minorEastAsia" w:hint="eastAsia"/>
          <w:lang w:eastAsia="zh-CN"/>
        </w:rPr>
        <w:t>W</w:t>
      </w:r>
      <w:r>
        <w:rPr>
          <w:rFonts w:eastAsiaTheme="minorEastAsia"/>
          <w:lang w:eastAsia="zh-CN"/>
        </w:rPr>
        <w:t>ith the proposed applicability rule for different CBW, we prefer to reuse the same CBW configurations for Rel-15 PUSCH demodulation tests, i.e., option 2 for both 15kHz SCS and 30kHz SCS. Some typical CBW configurations are missing in option 1.</w:t>
      </w:r>
    </w:p>
    <w:p w14:paraId="65383065" w14:textId="77777777" w:rsidR="000D74A2" w:rsidRDefault="000D74A2" w:rsidP="000D74A2">
      <w:pPr>
        <w:adjustRightInd w:val="0"/>
        <w:snapToGrid w:val="0"/>
      </w:pPr>
    </w:p>
    <w:p w14:paraId="37A57A78" w14:textId="263F7178" w:rsidR="000D74A2" w:rsidRDefault="000D74A2" w:rsidP="000D74A2">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6</w:t>
      </w:r>
      <w:r w:rsidRPr="009462F0">
        <w:rPr>
          <w:rFonts w:eastAsia="宋体"/>
          <w:b/>
          <w:bCs/>
          <w:i/>
          <w:iCs/>
          <w:szCs w:val="20"/>
          <w:lang w:eastAsia="zh-CN"/>
        </w:rPr>
        <w:t>:</w:t>
      </w:r>
      <w:r w:rsidRPr="00152EC6">
        <w:rPr>
          <w:i/>
          <w:iCs/>
        </w:rPr>
        <w:t xml:space="preserve"> </w:t>
      </w:r>
      <w:r w:rsidR="00152EC6">
        <w:rPr>
          <w:i/>
          <w:iCs/>
        </w:rPr>
        <w:t>R</w:t>
      </w:r>
      <w:r w:rsidR="00152EC6" w:rsidRPr="00152EC6">
        <w:rPr>
          <w:i/>
          <w:iCs/>
        </w:rPr>
        <w:t>euse the existing test applicability rule defined in clause 8.1.2.1.1 and 8.1.2.1.2 of TS38.141-1.</w:t>
      </w:r>
    </w:p>
    <w:p w14:paraId="27C37C4E" w14:textId="1F2947F5" w:rsidR="00152EC6" w:rsidRDefault="00152EC6" w:rsidP="00152EC6">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7</w:t>
      </w:r>
      <w:r w:rsidRPr="009462F0">
        <w:rPr>
          <w:rFonts w:eastAsia="宋体"/>
          <w:b/>
          <w:bCs/>
          <w:i/>
          <w:iCs/>
          <w:szCs w:val="20"/>
          <w:lang w:eastAsia="zh-CN"/>
        </w:rPr>
        <w:t>:</w:t>
      </w:r>
      <w:r w:rsidRPr="00152EC6">
        <w:rPr>
          <w:i/>
          <w:iCs/>
        </w:rPr>
        <w:t xml:space="preserve"> </w:t>
      </w:r>
      <w:r>
        <w:rPr>
          <w:i/>
          <w:iCs/>
        </w:rPr>
        <w:t>R</w:t>
      </w:r>
      <w:r w:rsidRPr="00152EC6">
        <w:rPr>
          <w:i/>
          <w:iCs/>
        </w:rPr>
        <w:t>euse the same CBW configurations for Rel-15 PUSCH demodulation tests, i.e., option 2 for both 15kHz SCS and 30kHz SCS.</w:t>
      </w:r>
    </w:p>
    <w:p w14:paraId="6AF0C3A3" w14:textId="77777777" w:rsidR="00152EC6" w:rsidRPr="00C0427B" w:rsidRDefault="00152EC6" w:rsidP="000D74A2">
      <w:pPr>
        <w:adjustRightInd w:val="0"/>
        <w:snapToGrid w:val="0"/>
        <w:rPr>
          <w:i/>
          <w:iCs/>
        </w:rPr>
      </w:pPr>
    </w:p>
    <w:p w14:paraId="2D693810" w14:textId="2B54B2DE" w:rsidR="002C1812" w:rsidRDefault="002C1812" w:rsidP="002C1812">
      <w:pPr>
        <w:adjustRightInd w:val="0"/>
        <w:snapToGrid w:val="0"/>
        <w:rPr>
          <w:b/>
          <w:bCs/>
          <w:u w:val="single"/>
        </w:rPr>
      </w:pPr>
      <w:r w:rsidRPr="003318B3">
        <w:rPr>
          <w:b/>
          <w:bCs/>
          <w:u w:val="single"/>
          <w:lang w:val="en-GB"/>
        </w:rPr>
        <w:t>P</w:t>
      </w:r>
      <w:r>
        <w:rPr>
          <w:b/>
          <w:bCs/>
          <w:u w:val="single"/>
          <w:lang w:val="en-GB"/>
        </w:rPr>
        <w:t>T-RS Configuration</w:t>
      </w:r>
    </w:p>
    <w:p w14:paraId="389897CD" w14:textId="77777777" w:rsidR="002C1812" w:rsidRPr="00334524" w:rsidRDefault="002C1812" w:rsidP="002C1812">
      <w:pPr>
        <w:adjustRightInd w:val="0"/>
        <w:snapToGrid w:val="0"/>
        <w:rPr>
          <w:i/>
          <w:iCs/>
        </w:rPr>
      </w:pPr>
      <w:r w:rsidRPr="00334524">
        <w:rPr>
          <w:rFonts w:hint="eastAsia"/>
          <w:i/>
          <w:iCs/>
        </w:rPr>
        <w:t>W</w:t>
      </w:r>
      <w:r w:rsidRPr="00334524">
        <w:rPr>
          <w:i/>
          <w:iCs/>
        </w:rPr>
        <w:t>F Status in [1]:</w:t>
      </w:r>
    </w:p>
    <w:p w14:paraId="51047315" w14:textId="75DDF4BD" w:rsidR="002C1812" w:rsidRPr="00334524" w:rsidRDefault="002C1812" w:rsidP="002C1812">
      <w:pPr>
        <w:numPr>
          <w:ilvl w:val="0"/>
          <w:numId w:val="5"/>
        </w:numPr>
        <w:tabs>
          <w:tab w:val="num" w:pos="720"/>
        </w:tabs>
        <w:adjustRightInd w:val="0"/>
        <w:snapToGrid w:val="0"/>
        <w:rPr>
          <w:i/>
          <w:iCs/>
        </w:rPr>
      </w:pPr>
      <w:r w:rsidRPr="00334524">
        <w:rPr>
          <w:i/>
          <w:iCs/>
        </w:rPr>
        <w:t>PT-RS configuration:</w:t>
      </w:r>
    </w:p>
    <w:p w14:paraId="32BFBDC7" w14:textId="51969C3D" w:rsidR="002C1812" w:rsidRPr="00334524" w:rsidRDefault="002C1812" w:rsidP="002C1812">
      <w:pPr>
        <w:numPr>
          <w:ilvl w:val="1"/>
          <w:numId w:val="4"/>
        </w:numPr>
        <w:tabs>
          <w:tab w:val="num" w:pos="1440"/>
        </w:tabs>
        <w:adjustRightInd w:val="0"/>
        <w:snapToGrid w:val="0"/>
        <w:rPr>
          <w:i/>
          <w:iCs/>
          <w:lang w:val="en-GB"/>
        </w:rPr>
      </w:pPr>
      <w:r w:rsidRPr="00334524">
        <w:rPr>
          <w:i/>
          <w:iCs/>
        </w:rPr>
        <w:t>FFS co</w:t>
      </w:r>
      <w:r w:rsidRPr="00334524">
        <w:rPr>
          <w:i/>
          <w:iCs/>
          <w:lang w:val="en-GB"/>
        </w:rPr>
        <w:t>nfigure PT-RS.</w:t>
      </w:r>
    </w:p>
    <w:p w14:paraId="00E04A46" w14:textId="4BFAAEAF" w:rsidR="002C1812" w:rsidRPr="00334524" w:rsidRDefault="002C1812" w:rsidP="002C1812">
      <w:pPr>
        <w:numPr>
          <w:ilvl w:val="1"/>
          <w:numId w:val="4"/>
        </w:numPr>
        <w:tabs>
          <w:tab w:val="num" w:pos="1440"/>
        </w:tabs>
        <w:adjustRightInd w:val="0"/>
        <w:snapToGrid w:val="0"/>
        <w:rPr>
          <w:i/>
          <w:iCs/>
        </w:rPr>
      </w:pPr>
      <w:r w:rsidRPr="00334524">
        <w:rPr>
          <w:i/>
          <w:iCs/>
          <w:lang w:val="en-GB"/>
        </w:rPr>
        <w:t xml:space="preserve">Further discuss and decide whether to configure PT-RS or not based on feedback from interesting companies in next </w:t>
      </w:r>
      <w:proofErr w:type="gramStart"/>
      <w:r w:rsidRPr="00334524">
        <w:rPr>
          <w:i/>
          <w:iCs/>
          <w:lang w:val="en-GB"/>
        </w:rPr>
        <w:t>m</w:t>
      </w:r>
      <w:r w:rsidRPr="00334524">
        <w:rPr>
          <w:i/>
          <w:iCs/>
        </w:rPr>
        <w:t>eeting..</w:t>
      </w:r>
      <w:proofErr w:type="gramEnd"/>
    </w:p>
    <w:p w14:paraId="378DFDC7" w14:textId="77777777" w:rsidR="002C1812" w:rsidRPr="003318B3" w:rsidRDefault="002C1812" w:rsidP="002C1812">
      <w:pPr>
        <w:adjustRightInd w:val="0"/>
        <w:snapToGrid w:val="0"/>
        <w:rPr>
          <w:i/>
          <w:iCs/>
          <w:u w:val="single"/>
        </w:rPr>
      </w:pPr>
    </w:p>
    <w:p w14:paraId="5D4D846C" w14:textId="7D5E6A4E" w:rsidR="002C1812" w:rsidRPr="003318B3" w:rsidRDefault="002C1812" w:rsidP="002C1812">
      <w:pPr>
        <w:adjustRightInd w:val="0"/>
        <w:snapToGrid w:val="0"/>
        <w:rPr>
          <w:rFonts w:eastAsiaTheme="minorEastAsia"/>
          <w:lang w:eastAsia="zh-CN"/>
        </w:rPr>
      </w:pPr>
      <w:r>
        <w:t>We prefer not to consider PT-RS for the PUSCH 256QAM demodulation test</w:t>
      </w:r>
      <w:r>
        <w:rPr>
          <w:rFonts w:eastAsiaTheme="minorEastAsia"/>
          <w:lang w:eastAsia="zh-CN"/>
        </w:rPr>
        <w:t>, because minor performance difference will be expected in this FR1 scenario and PT-RS will need more RE consumption.</w:t>
      </w:r>
    </w:p>
    <w:p w14:paraId="01DE1355" w14:textId="77777777" w:rsidR="002C1812" w:rsidRDefault="002C1812" w:rsidP="002C1812">
      <w:pPr>
        <w:adjustRightInd w:val="0"/>
        <w:snapToGrid w:val="0"/>
      </w:pPr>
    </w:p>
    <w:p w14:paraId="7AB208A7" w14:textId="2F876168" w:rsidR="002C1812" w:rsidRPr="002C1812" w:rsidRDefault="002C1812" w:rsidP="002C1812">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8</w:t>
      </w:r>
      <w:r w:rsidRPr="009462F0">
        <w:rPr>
          <w:rFonts w:eastAsia="宋体"/>
          <w:b/>
          <w:bCs/>
          <w:i/>
          <w:iCs/>
          <w:szCs w:val="20"/>
          <w:lang w:eastAsia="zh-CN"/>
        </w:rPr>
        <w:t>:</w:t>
      </w:r>
      <w:r w:rsidRPr="003318B3">
        <w:rPr>
          <w:i/>
          <w:iCs/>
        </w:rPr>
        <w:t xml:space="preserve"> </w:t>
      </w:r>
      <w:r>
        <w:rPr>
          <w:i/>
          <w:iCs/>
        </w:rPr>
        <w:t>N</w:t>
      </w:r>
      <w:r w:rsidRPr="002C1812">
        <w:rPr>
          <w:i/>
          <w:iCs/>
        </w:rPr>
        <w:t>ot to consider PT-RS for the PUSCH 256QAM demodulation test</w:t>
      </w:r>
      <w:r w:rsidRPr="003318B3">
        <w:rPr>
          <w:i/>
          <w:iCs/>
        </w:rPr>
        <w:t>.</w:t>
      </w:r>
    </w:p>
    <w:p w14:paraId="5A05D92B" w14:textId="77777777" w:rsidR="002C1812" w:rsidRDefault="002C1812" w:rsidP="00F1725A">
      <w:pPr>
        <w:adjustRightInd w:val="0"/>
        <w:snapToGrid w:val="0"/>
        <w:rPr>
          <w:b/>
          <w:bCs/>
          <w:u w:val="single"/>
          <w:lang w:val="en-GB"/>
        </w:rPr>
      </w:pPr>
    </w:p>
    <w:p w14:paraId="320E3CB7" w14:textId="1B02EB34" w:rsidR="00F1725A" w:rsidRDefault="003318B3" w:rsidP="00F1725A">
      <w:pPr>
        <w:adjustRightInd w:val="0"/>
        <w:snapToGrid w:val="0"/>
        <w:rPr>
          <w:b/>
          <w:bCs/>
          <w:u w:val="single"/>
        </w:rPr>
      </w:pPr>
      <w:r w:rsidRPr="003318B3">
        <w:rPr>
          <w:b/>
          <w:bCs/>
          <w:u w:val="single"/>
          <w:lang w:val="en-GB"/>
        </w:rPr>
        <w:t xml:space="preserve">Phase Noise </w:t>
      </w:r>
      <w:r>
        <w:rPr>
          <w:b/>
          <w:bCs/>
          <w:u w:val="single"/>
          <w:lang w:val="en-GB"/>
        </w:rPr>
        <w:t>M</w:t>
      </w:r>
      <w:r w:rsidRPr="003318B3">
        <w:rPr>
          <w:b/>
          <w:bCs/>
          <w:u w:val="single"/>
          <w:lang w:val="en-GB"/>
        </w:rPr>
        <w:t>odelling</w:t>
      </w:r>
    </w:p>
    <w:p w14:paraId="7D5D8381" w14:textId="77777777" w:rsidR="00F1725A" w:rsidRPr="00334524" w:rsidRDefault="00F1725A" w:rsidP="00F1725A">
      <w:pPr>
        <w:adjustRightInd w:val="0"/>
        <w:snapToGrid w:val="0"/>
        <w:rPr>
          <w:i/>
          <w:iCs/>
        </w:rPr>
      </w:pPr>
      <w:r w:rsidRPr="00334524">
        <w:rPr>
          <w:rFonts w:hint="eastAsia"/>
          <w:i/>
          <w:iCs/>
        </w:rPr>
        <w:t>W</w:t>
      </w:r>
      <w:r w:rsidRPr="00334524">
        <w:rPr>
          <w:i/>
          <w:iCs/>
        </w:rPr>
        <w:t>F Status in [1]:</w:t>
      </w:r>
    </w:p>
    <w:p w14:paraId="139AF2B9" w14:textId="20A07604" w:rsidR="003318B3" w:rsidRPr="00334524" w:rsidRDefault="003318B3" w:rsidP="003318B3">
      <w:pPr>
        <w:numPr>
          <w:ilvl w:val="0"/>
          <w:numId w:val="5"/>
        </w:numPr>
        <w:tabs>
          <w:tab w:val="num" w:pos="720"/>
        </w:tabs>
        <w:adjustRightInd w:val="0"/>
        <w:snapToGrid w:val="0"/>
        <w:rPr>
          <w:i/>
          <w:iCs/>
        </w:rPr>
      </w:pPr>
      <w:r w:rsidRPr="00334524">
        <w:rPr>
          <w:i/>
          <w:iCs/>
        </w:rPr>
        <w:t>Realistic phase noise modelling is left up to the contributing entities.</w:t>
      </w:r>
    </w:p>
    <w:p w14:paraId="3A5E5329" w14:textId="46DC4262" w:rsidR="003318B3" w:rsidRPr="00334524" w:rsidRDefault="003318B3" w:rsidP="003318B3">
      <w:pPr>
        <w:numPr>
          <w:ilvl w:val="0"/>
          <w:numId w:val="5"/>
        </w:numPr>
        <w:tabs>
          <w:tab w:val="num" w:pos="720"/>
        </w:tabs>
        <w:adjustRightInd w:val="0"/>
        <w:snapToGrid w:val="0"/>
        <w:rPr>
          <w:i/>
          <w:iCs/>
        </w:rPr>
      </w:pPr>
      <w:r w:rsidRPr="00334524">
        <w:rPr>
          <w:i/>
          <w:iCs/>
        </w:rPr>
        <w:t>FFS how to consider phase noise impact based on further discussion and evaluations.</w:t>
      </w:r>
    </w:p>
    <w:p w14:paraId="0A0A5C77" w14:textId="61967BA2" w:rsidR="00F1725A" w:rsidRPr="00334524" w:rsidRDefault="003318B3" w:rsidP="00F1725A">
      <w:pPr>
        <w:numPr>
          <w:ilvl w:val="0"/>
          <w:numId w:val="5"/>
        </w:numPr>
        <w:tabs>
          <w:tab w:val="num" w:pos="720"/>
        </w:tabs>
        <w:adjustRightInd w:val="0"/>
        <w:snapToGrid w:val="0"/>
        <w:rPr>
          <w:i/>
          <w:iCs/>
        </w:rPr>
      </w:pPr>
      <w:r w:rsidRPr="00334524">
        <w:rPr>
          <w:i/>
          <w:iCs/>
        </w:rPr>
        <w:t>Interesting company is welcome to do investigation on the PN impact on 256QAM performance for next meeting.</w:t>
      </w:r>
    </w:p>
    <w:p w14:paraId="4B0D8AE6" w14:textId="77777777" w:rsidR="003318B3" w:rsidRPr="003318B3" w:rsidRDefault="003318B3" w:rsidP="003318B3">
      <w:pPr>
        <w:adjustRightInd w:val="0"/>
        <w:snapToGrid w:val="0"/>
        <w:rPr>
          <w:i/>
          <w:iCs/>
          <w:u w:val="single"/>
        </w:rPr>
      </w:pPr>
    </w:p>
    <w:p w14:paraId="6E04804D" w14:textId="39C66937" w:rsidR="003318B3" w:rsidRPr="003318B3" w:rsidRDefault="00F1725A" w:rsidP="00F1725A">
      <w:pPr>
        <w:adjustRightInd w:val="0"/>
        <w:snapToGrid w:val="0"/>
        <w:rPr>
          <w:rFonts w:eastAsiaTheme="minorEastAsia"/>
          <w:lang w:eastAsia="zh-CN"/>
        </w:rPr>
      </w:pPr>
      <w:r>
        <w:t>For</w:t>
      </w:r>
      <w:r w:rsidR="003318B3">
        <w:t xml:space="preserve"> the phase noise modeling, since we already have the conclusion in the WID</w:t>
      </w:r>
      <w:r w:rsidR="00B30AF8">
        <w:t xml:space="preserve"> in [2]</w:t>
      </w:r>
      <w:r w:rsidR="003318B3">
        <w:t xml:space="preserve"> that ‘</w:t>
      </w:r>
      <w:r w:rsidR="003318B3" w:rsidRPr="003318B3">
        <w:rPr>
          <w:i/>
          <w:iCs/>
        </w:rPr>
        <w:t>Realistic phase noise modelling is left up to the contributing entities</w:t>
      </w:r>
      <w:r w:rsidR="003318B3">
        <w:t xml:space="preserve">’, we do not think we need to do extra efforts to </w:t>
      </w:r>
      <w:r w:rsidR="003318B3" w:rsidRPr="003318B3">
        <w:t>investiga</w:t>
      </w:r>
      <w:r w:rsidR="003318B3">
        <w:t>te</w:t>
      </w:r>
      <w:r w:rsidR="003318B3" w:rsidRPr="003318B3">
        <w:t xml:space="preserve"> on the PN impact on 256QAM performance</w:t>
      </w:r>
      <w:r w:rsidR="00EE4DBD">
        <w:rPr>
          <w:rFonts w:ascii="宋体" w:eastAsia="宋体" w:hAnsi="宋体" w:cs="宋体" w:hint="eastAsia"/>
          <w:lang w:eastAsia="zh-CN"/>
        </w:rPr>
        <w:t>.</w:t>
      </w:r>
      <w:r w:rsidR="003318B3">
        <w:t xml:space="preserve"> </w:t>
      </w:r>
      <w:r w:rsidR="00EE4DBD">
        <w:t>So</w:t>
      </w:r>
      <w:r w:rsidR="003318B3">
        <w:t>, we prefer not to consider PN model for the PUSCH 256QAM test to align with the agreements in the W</w:t>
      </w:r>
      <w:r w:rsidR="003318B3">
        <w:rPr>
          <w:rFonts w:eastAsiaTheme="minorEastAsia" w:hint="eastAsia"/>
          <w:lang w:eastAsia="zh-CN"/>
        </w:rPr>
        <w:t>I</w:t>
      </w:r>
      <w:r w:rsidR="003318B3">
        <w:rPr>
          <w:rFonts w:eastAsiaTheme="minorEastAsia"/>
          <w:lang w:eastAsia="zh-CN"/>
        </w:rPr>
        <w:t>D.</w:t>
      </w:r>
    </w:p>
    <w:p w14:paraId="06108B8B" w14:textId="77777777" w:rsidR="00F1725A" w:rsidRDefault="00F1725A" w:rsidP="00F1725A">
      <w:pPr>
        <w:adjustRightInd w:val="0"/>
        <w:snapToGrid w:val="0"/>
      </w:pPr>
    </w:p>
    <w:p w14:paraId="58B7E848" w14:textId="50457CA6" w:rsidR="000D74A2" w:rsidRPr="003318B3" w:rsidRDefault="00F1725A" w:rsidP="00F1725A">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2C1812">
        <w:rPr>
          <w:rFonts w:eastAsia="宋体"/>
          <w:b/>
          <w:bCs/>
          <w:i/>
          <w:iCs/>
          <w:szCs w:val="20"/>
          <w:lang w:eastAsia="zh-CN"/>
        </w:rPr>
        <w:t>9</w:t>
      </w:r>
      <w:r w:rsidRPr="009462F0">
        <w:rPr>
          <w:rFonts w:eastAsia="宋体"/>
          <w:b/>
          <w:bCs/>
          <w:i/>
          <w:iCs/>
          <w:szCs w:val="20"/>
          <w:lang w:eastAsia="zh-CN"/>
        </w:rPr>
        <w:t>:</w:t>
      </w:r>
      <w:r w:rsidRPr="003318B3">
        <w:rPr>
          <w:i/>
          <w:iCs/>
        </w:rPr>
        <w:t xml:space="preserve"> </w:t>
      </w:r>
      <w:r w:rsidR="003318B3">
        <w:rPr>
          <w:i/>
          <w:iCs/>
        </w:rPr>
        <w:t>N</w:t>
      </w:r>
      <w:r w:rsidR="003318B3" w:rsidRPr="003318B3">
        <w:rPr>
          <w:i/>
          <w:iCs/>
        </w:rPr>
        <w:t>ot to consider PN model for the PUSCH 256QAM test to align with the agreements in the W</w:t>
      </w:r>
      <w:r w:rsidR="003318B3" w:rsidRPr="003318B3">
        <w:rPr>
          <w:rFonts w:hint="eastAsia"/>
          <w:i/>
          <w:iCs/>
        </w:rPr>
        <w:t>I</w:t>
      </w:r>
      <w:r w:rsidR="003318B3" w:rsidRPr="003318B3">
        <w:rPr>
          <w:i/>
          <w:iCs/>
        </w:rPr>
        <w:t>D.</w:t>
      </w:r>
    </w:p>
    <w:p w14:paraId="7B972815" w14:textId="77777777" w:rsidR="000D74A2" w:rsidRDefault="000D74A2" w:rsidP="00572385">
      <w:pPr>
        <w:adjustRightInd w:val="0"/>
        <w:snapToGrid w:val="0"/>
        <w:rPr>
          <w:b/>
          <w:bCs/>
          <w:u w:val="single"/>
        </w:rPr>
      </w:pPr>
    </w:p>
    <w:p w14:paraId="06E3E292" w14:textId="342AE319" w:rsidR="00F0025C" w:rsidRDefault="00F0025C" w:rsidP="00572385">
      <w:pPr>
        <w:adjustRightInd w:val="0"/>
        <w:snapToGrid w:val="0"/>
        <w:rPr>
          <w:b/>
          <w:bCs/>
          <w:u w:val="single"/>
        </w:rPr>
      </w:pPr>
      <w:r>
        <w:rPr>
          <w:b/>
          <w:bCs/>
          <w:u w:val="single"/>
        </w:rPr>
        <w:t>MU and TT for 256QAM PUSCH tests in TS38.141-1</w:t>
      </w:r>
    </w:p>
    <w:p w14:paraId="27C10C89" w14:textId="092D7ABC" w:rsidR="00F0025C" w:rsidRPr="00D72B71" w:rsidRDefault="00F0025C" w:rsidP="00572385">
      <w:pPr>
        <w:adjustRightInd w:val="0"/>
        <w:snapToGrid w:val="0"/>
        <w:rPr>
          <w:b/>
        </w:rPr>
      </w:pPr>
      <w:r w:rsidRPr="00F0025C">
        <w:rPr>
          <w:rFonts w:hint="eastAsia"/>
        </w:rPr>
        <w:t>F</w:t>
      </w:r>
      <w:r w:rsidRPr="00F0025C">
        <w:t>or the measurement uncertainty and test tolerance for 256QAM PUSCH tests in TS38.141-1</w:t>
      </w:r>
      <w:r w:rsidR="00C0427B">
        <w:t xml:space="preserve">, </w:t>
      </w:r>
      <w:r w:rsidRPr="00F0025C">
        <w:t>we propose to reuse the existing MU and TT value</w:t>
      </w:r>
      <w:r w:rsidR="00B2503B">
        <w:t>s</w:t>
      </w:r>
      <w:r w:rsidRPr="00F0025C">
        <w:t xml:space="preserve"> for PUSCH </w:t>
      </w:r>
      <w:r w:rsidR="00C0427B">
        <w:t xml:space="preserve">demodulation </w:t>
      </w:r>
      <w:r w:rsidRPr="00F0025C">
        <w:t>test cases.</w:t>
      </w:r>
    </w:p>
    <w:p w14:paraId="7F1C10BB" w14:textId="77777777" w:rsidR="00C0427B" w:rsidRDefault="00C0427B" w:rsidP="00572385">
      <w:pPr>
        <w:adjustRightInd w:val="0"/>
        <w:snapToGrid w:val="0"/>
      </w:pPr>
    </w:p>
    <w:p w14:paraId="5273121E" w14:textId="1BEAC00D" w:rsidR="00C0427B" w:rsidRPr="00C0427B" w:rsidRDefault="00C0427B" w:rsidP="00572385">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2C1812">
        <w:rPr>
          <w:rFonts w:eastAsia="宋体"/>
          <w:b/>
          <w:bCs/>
          <w:i/>
          <w:iCs/>
          <w:szCs w:val="20"/>
          <w:lang w:eastAsia="zh-CN"/>
        </w:rPr>
        <w:t>10</w:t>
      </w:r>
      <w:r w:rsidRPr="009462F0">
        <w:rPr>
          <w:rFonts w:eastAsia="宋体"/>
          <w:b/>
          <w:bCs/>
          <w:i/>
          <w:iCs/>
          <w:szCs w:val="20"/>
          <w:lang w:eastAsia="zh-CN"/>
        </w:rPr>
        <w:t>:</w:t>
      </w:r>
      <w:r>
        <w:rPr>
          <w:rFonts w:eastAsia="宋体"/>
          <w:i/>
          <w:iCs/>
          <w:szCs w:val="20"/>
          <w:lang w:eastAsia="zh-CN"/>
        </w:rPr>
        <w:t xml:space="preserve"> </w:t>
      </w:r>
      <w:r w:rsidRPr="00C0427B">
        <w:rPr>
          <w:i/>
          <w:iCs/>
        </w:rPr>
        <w:t>Reuse the existing MU and TT value</w:t>
      </w:r>
      <w:r w:rsidR="00B2503B">
        <w:rPr>
          <w:i/>
          <w:iCs/>
        </w:rPr>
        <w:t>s</w:t>
      </w:r>
      <w:r w:rsidRPr="00C0427B">
        <w:rPr>
          <w:i/>
          <w:iCs/>
        </w:rPr>
        <w:t xml:space="preserve"> for PUSCH demodulation test cases defined i</w:t>
      </w:r>
      <w:r w:rsidRPr="00D72B71">
        <w:rPr>
          <w:i/>
          <w:iCs/>
        </w:rPr>
        <w:t>n TS38.141-1</w:t>
      </w:r>
      <w:r w:rsidRPr="00D72B71">
        <w:rPr>
          <w:rFonts w:eastAsia="宋体"/>
          <w:i/>
          <w:iCs/>
          <w:szCs w:val="20"/>
          <w:lang w:eastAsia="zh-CN"/>
        </w:rPr>
        <w:t>.</w:t>
      </w: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03787FA2" w:rsidR="009E6E02" w:rsidRDefault="009E6E02" w:rsidP="00572385">
      <w:pPr>
        <w:pStyle w:val="a0"/>
        <w:adjustRightInd w:val="0"/>
        <w:snapToGrid w:val="0"/>
        <w:rPr>
          <w:rFonts w:eastAsia="宋体"/>
          <w:szCs w:val="20"/>
          <w:lang w:eastAsia="zh-CN"/>
        </w:rPr>
      </w:pPr>
      <w:r w:rsidRPr="0010396A">
        <w:rPr>
          <w:rFonts w:hint="eastAsia"/>
          <w:lang w:eastAsia="zh-CN"/>
        </w:rPr>
        <w:t>I</w:t>
      </w:r>
      <w:r w:rsidRPr="0010396A">
        <w:rPr>
          <w:lang w:eastAsia="zh-CN"/>
        </w:rPr>
        <w:t>n this paper, our</w:t>
      </w:r>
      <w:r w:rsidR="003318B3">
        <w:rPr>
          <w:lang w:eastAsia="zh-CN"/>
        </w:rPr>
        <w:t xml:space="preserve"> view</w:t>
      </w:r>
      <w:r>
        <w:rPr>
          <w:lang w:eastAsia="zh-CN"/>
        </w:rPr>
        <w:t>s</w:t>
      </w:r>
      <w:r w:rsidRPr="0010396A">
        <w:rPr>
          <w:lang w:eastAsia="zh-CN"/>
        </w:rPr>
        <w:t xml:space="preserve"> on the test parameter configuration and applicability rules for PUSCH FR1 256QAM demodulation requirements are given</w:t>
      </w:r>
      <w:r>
        <w:rPr>
          <w:lang w:eastAsia="zh-CN"/>
        </w:rPr>
        <w:t>:</w:t>
      </w:r>
    </w:p>
    <w:p w14:paraId="4E3DD48A" w14:textId="77777777" w:rsidR="003318B3" w:rsidRDefault="003318B3" w:rsidP="003318B3">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w:t>
      </w:r>
      <w:r w:rsidRPr="00AB001E">
        <w:rPr>
          <w:rFonts w:eastAsia="宋体"/>
          <w:i/>
          <w:iCs/>
          <w:szCs w:val="20"/>
          <w:lang w:eastAsia="zh-CN"/>
        </w:rPr>
        <w:t xml:space="preserve">Cover </w:t>
      </w:r>
      <w:r>
        <w:rPr>
          <w:rFonts w:eastAsia="宋体"/>
          <w:i/>
          <w:iCs/>
          <w:szCs w:val="20"/>
          <w:lang w:eastAsia="zh-CN"/>
        </w:rPr>
        <w:t>both 1Tx 1 Layer and 2Tx 2 Layer</w:t>
      </w:r>
      <w:r w:rsidRPr="00AB001E">
        <w:rPr>
          <w:rFonts w:eastAsia="宋体"/>
          <w:i/>
          <w:iCs/>
          <w:szCs w:val="20"/>
          <w:lang w:eastAsia="zh-CN"/>
        </w:rPr>
        <w:t xml:space="preserve"> </w:t>
      </w:r>
      <w:r>
        <w:rPr>
          <w:rFonts w:eastAsia="宋体"/>
          <w:i/>
          <w:iCs/>
          <w:szCs w:val="20"/>
          <w:lang w:eastAsia="zh-CN"/>
        </w:rPr>
        <w:t>transmission</w:t>
      </w:r>
      <w:r w:rsidRPr="00AB001E">
        <w:rPr>
          <w:rFonts w:eastAsia="宋体"/>
          <w:i/>
          <w:iCs/>
          <w:szCs w:val="20"/>
          <w:lang w:eastAsia="zh-CN"/>
        </w:rPr>
        <w:t xml:space="preserve"> configuration for PUSCH 256QAM demodulation test requirements</w:t>
      </w:r>
      <w:r w:rsidRPr="009462F0">
        <w:rPr>
          <w:rFonts w:eastAsia="宋体"/>
          <w:i/>
          <w:iCs/>
          <w:szCs w:val="20"/>
          <w:lang w:eastAsia="zh-CN"/>
        </w:rPr>
        <w:t>.</w:t>
      </w:r>
    </w:p>
    <w:p w14:paraId="350F9BC8" w14:textId="77777777" w:rsidR="003318B3" w:rsidRDefault="003318B3" w:rsidP="003318B3">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2</w:t>
      </w:r>
      <w:r w:rsidRPr="009462F0">
        <w:rPr>
          <w:rFonts w:eastAsia="宋体"/>
          <w:b/>
          <w:bCs/>
          <w:i/>
          <w:iCs/>
          <w:szCs w:val="20"/>
          <w:lang w:eastAsia="zh-CN"/>
        </w:rPr>
        <w:t>:</w:t>
      </w:r>
      <w:r>
        <w:rPr>
          <w:rFonts w:eastAsia="宋体"/>
          <w:b/>
          <w:bCs/>
          <w:i/>
          <w:iCs/>
          <w:szCs w:val="20"/>
          <w:lang w:eastAsia="zh-CN"/>
        </w:rPr>
        <w:t xml:space="preserve"> </w:t>
      </w:r>
      <w:r>
        <w:rPr>
          <w:rFonts w:eastAsia="宋体"/>
          <w:i/>
          <w:iCs/>
          <w:szCs w:val="20"/>
          <w:lang w:eastAsia="zh-CN"/>
        </w:rPr>
        <w:t>Reuse the</w:t>
      </w:r>
      <w:r w:rsidRPr="00AB001E">
        <w:rPr>
          <w:rFonts w:eastAsia="宋体"/>
          <w:i/>
          <w:iCs/>
          <w:szCs w:val="20"/>
          <w:lang w:eastAsia="zh-CN"/>
        </w:rPr>
        <w:t xml:space="preserve"> same test applicability for </w:t>
      </w:r>
      <w:r w:rsidRPr="00213267">
        <w:rPr>
          <w:rFonts w:eastAsia="宋体"/>
          <w:i/>
          <w:iCs/>
          <w:szCs w:val="20"/>
          <w:lang w:eastAsia="zh-CN"/>
        </w:rPr>
        <w:t>different antenna configurations</w:t>
      </w:r>
      <w:r w:rsidRPr="00AB001E">
        <w:rPr>
          <w:rFonts w:eastAsia="宋体"/>
          <w:i/>
          <w:iCs/>
          <w:szCs w:val="20"/>
          <w:lang w:eastAsia="zh-CN"/>
        </w:rPr>
        <w:t xml:space="preserve"> for Rel-15 PUSCH demod</w:t>
      </w:r>
      <w:r w:rsidRPr="00D70D6C">
        <w:rPr>
          <w:rFonts w:eastAsia="宋体"/>
          <w:i/>
          <w:iCs/>
          <w:szCs w:val="20"/>
          <w:lang w:eastAsia="zh-CN"/>
        </w:rPr>
        <w:t xml:space="preserve"> in clause 8.1.2.0 of TS38.141-1</w:t>
      </w:r>
      <w:r w:rsidRPr="009462F0">
        <w:rPr>
          <w:rFonts w:eastAsia="宋体"/>
          <w:i/>
          <w:iCs/>
          <w:szCs w:val="20"/>
          <w:lang w:eastAsia="zh-CN"/>
        </w:rPr>
        <w:t>.</w:t>
      </w:r>
    </w:p>
    <w:p w14:paraId="32D825D8" w14:textId="77777777" w:rsidR="003318B3" w:rsidRDefault="003318B3" w:rsidP="003318B3">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3</w:t>
      </w:r>
      <w:r w:rsidRPr="009462F0">
        <w:rPr>
          <w:rFonts w:eastAsia="宋体"/>
          <w:b/>
          <w:bCs/>
          <w:i/>
          <w:iCs/>
          <w:szCs w:val="20"/>
          <w:lang w:eastAsia="zh-CN"/>
        </w:rPr>
        <w:t>:</w:t>
      </w:r>
      <w:r>
        <w:rPr>
          <w:rFonts w:eastAsia="宋体"/>
          <w:i/>
          <w:iCs/>
          <w:szCs w:val="20"/>
          <w:lang w:eastAsia="zh-CN"/>
        </w:rPr>
        <w:t xml:space="preserve"> </w:t>
      </w:r>
      <w:r w:rsidRPr="00AB001E">
        <w:rPr>
          <w:rFonts w:eastAsia="宋体"/>
          <w:i/>
          <w:iCs/>
          <w:szCs w:val="20"/>
          <w:lang w:eastAsia="zh-CN"/>
        </w:rPr>
        <w:t>Cover 2/4/8 Rx antenna configurations for PUSCH 256QAM demodulation test requirements</w:t>
      </w:r>
      <w:r>
        <w:rPr>
          <w:rFonts w:eastAsia="宋体"/>
          <w:i/>
          <w:iCs/>
          <w:szCs w:val="20"/>
          <w:lang w:eastAsia="zh-CN"/>
        </w:rPr>
        <w:t>.</w:t>
      </w:r>
    </w:p>
    <w:p w14:paraId="29308F4F" w14:textId="77777777" w:rsidR="003318B3" w:rsidRDefault="003318B3" w:rsidP="003318B3">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4</w:t>
      </w:r>
      <w:r w:rsidRPr="009462F0">
        <w:rPr>
          <w:rFonts w:eastAsia="宋体"/>
          <w:b/>
          <w:bCs/>
          <w:i/>
          <w:iCs/>
          <w:szCs w:val="20"/>
          <w:lang w:eastAsia="zh-CN"/>
        </w:rPr>
        <w:t>:</w:t>
      </w:r>
      <w:r>
        <w:rPr>
          <w:rFonts w:eastAsia="宋体"/>
          <w:i/>
          <w:iCs/>
          <w:szCs w:val="20"/>
          <w:lang w:eastAsia="zh-CN"/>
        </w:rPr>
        <w:t xml:space="preserve"> Use </w:t>
      </w:r>
      <w:r w:rsidRPr="003F7C1C">
        <w:rPr>
          <w:rFonts w:eastAsia="宋体"/>
          <w:i/>
          <w:iCs/>
          <w:szCs w:val="20"/>
          <w:lang w:eastAsia="zh-CN"/>
        </w:rPr>
        <w:t>MCS 24 (R = 841/1024) in MCS Table 2 for NR PUSCH 256QAM test cases.</w:t>
      </w:r>
    </w:p>
    <w:p w14:paraId="46F69A3F" w14:textId="77777777" w:rsidR="003318B3" w:rsidRDefault="003318B3" w:rsidP="003318B3">
      <w:pPr>
        <w:adjustRightInd w:val="0"/>
        <w:snapToGrid w:val="0"/>
        <w:rPr>
          <w:b/>
          <w:bCs/>
          <w:u w:val="single"/>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5</w:t>
      </w:r>
      <w:r w:rsidRPr="009462F0">
        <w:rPr>
          <w:rFonts w:eastAsia="宋体"/>
          <w:b/>
          <w:bCs/>
          <w:i/>
          <w:iCs/>
          <w:szCs w:val="20"/>
          <w:lang w:eastAsia="zh-CN"/>
        </w:rPr>
        <w:t>:</w:t>
      </w:r>
      <w:r>
        <w:rPr>
          <w:rFonts w:eastAsia="宋体"/>
          <w:i/>
          <w:iCs/>
          <w:szCs w:val="20"/>
          <w:lang w:eastAsia="zh-CN"/>
        </w:rPr>
        <w:t xml:space="preserve"> </w:t>
      </w:r>
      <w:r w:rsidRPr="000D74A2">
        <w:rPr>
          <w:i/>
          <w:iCs/>
        </w:rPr>
        <w:t xml:space="preserve">Only consider </w:t>
      </w:r>
      <w:r w:rsidR="003C3D51" w:rsidRPr="003C3D51">
        <w:rPr>
          <w:i/>
          <w:iCs/>
        </w:rPr>
        <w:t>pos1</w:t>
      </w:r>
      <w:r w:rsidRPr="000D74A2">
        <w:rPr>
          <w:i/>
          <w:iCs/>
        </w:rPr>
        <w:t xml:space="preserve"> for the DMRS additional position.</w:t>
      </w:r>
    </w:p>
    <w:p w14:paraId="7D8846D6" w14:textId="77777777" w:rsidR="003318B3" w:rsidRDefault="003318B3" w:rsidP="003318B3">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6</w:t>
      </w:r>
      <w:r w:rsidRPr="009462F0">
        <w:rPr>
          <w:rFonts w:eastAsia="宋体"/>
          <w:b/>
          <w:bCs/>
          <w:i/>
          <w:iCs/>
          <w:szCs w:val="20"/>
          <w:lang w:eastAsia="zh-CN"/>
        </w:rPr>
        <w:t>:</w:t>
      </w:r>
      <w:r w:rsidRPr="00152EC6">
        <w:rPr>
          <w:i/>
          <w:iCs/>
        </w:rPr>
        <w:t xml:space="preserve"> </w:t>
      </w:r>
      <w:r>
        <w:rPr>
          <w:i/>
          <w:iCs/>
        </w:rPr>
        <w:t>R</w:t>
      </w:r>
      <w:r w:rsidRPr="00152EC6">
        <w:rPr>
          <w:i/>
          <w:iCs/>
        </w:rPr>
        <w:t>euse the existing test applicability rule defined in clause 8.1.2.1.1 and 8.1.2.1.2 of TS38.141-1.</w:t>
      </w:r>
    </w:p>
    <w:p w14:paraId="1289643B" w14:textId="4100C7AA" w:rsidR="003318B3" w:rsidRPr="003318B3" w:rsidRDefault="003318B3" w:rsidP="003318B3">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7</w:t>
      </w:r>
      <w:r w:rsidRPr="009462F0">
        <w:rPr>
          <w:rFonts w:eastAsia="宋体"/>
          <w:b/>
          <w:bCs/>
          <w:i/>
          <w:iCs/>
          <w:szCs w:val="20"/>
          <w:lang w:eastAsia="zh-CN"/>
        </w:rPr>
        <w:t>:</w:t>
      </w:r>
      <w:r w:rsidRPr="00152EC6">
        <w:rPr>
          <w:i/>
          <w:iCs/>
        </w:rPr>
        <w:t xml:space="preserve"> </w:t>
      </w:r>
      <w:r>
        <w:rPr>
          <w:i/>
          <w:iCs/>
        </w:rPr>
        <w:t>R</w:t>
      </w:r>
      <w:r w:rsidRPr="00152EC6">
        <w:rPr>
          <w:i/>
          <w:iCs/>
        </w:rPr>
        <w:t>euse the same CBW configurations for Rel-15 PUSCH demodulation tests, i.e., option 2 for both 15kHz SCS and 30kHz SCS.</w:t>
      </w:r>
    </w:p>
    <w:p w14:paraId="59C13751" w14:textId="77777777" w:rsidR="002C1812" w:rsidRPr="002C1812" w:rsidRDefault="002C1812" w:rsidP="002C1812">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8</w:t>
      </w:r>
      <w:r w:rsidRPr="009462F0">
        <w:rPr>
          <w:rFonts w:eastAsia="宋体"/>
          <w:b/>
          <w:bCs/>
          <w:i/>
          <w:iCs/>
          <w:szCs w:val="20"/>
          <w:lang w:eastAsia="zh-CN"/>
        </w:rPr>
        <w:t>:</w:t>
      </w:r>
      <w:r w:rsidRPr="003318B3">
        <w:rPr>
          <w:i/>
          <w:iCs/>
        </w:rPr>
        <w:t xml:space="preserve"> </w:t>
      </w:r>
      <w:r>
        <w:rPr>
          <w:i/>
          <w:iCs/>
        </w:rPr>
        <w:t>N</w:t>
      </w:r>
      <w:r w:rsidRPr="002C1812">
        <w:rPr>
          <w:i/>
          <w:iCs/>
        </w:rPr>
        <w:t>ot to consider PT-RS for the PUSCH 256QAM demodulation test</w:t>
      </w:r>
      <w:r w:rsidRPr="003318B3">
        <w:rPr>
          <w:i/>
          <w:iCs/>
        </w:rPr>
        <w:t>.</w:t>
      </w:r>
    </w:p>
    <w:p w14:paraId="64741749" w14:textId="77777777" w:rsidR="002C1812" w:rsidRPr="003318B3" w:rsidRDefault="002C1812" w:rsidP="002C1812">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9</w:t>
      </w:r>
      <w:r w:rsidRPr="009462F0">
        <w:rPr>
          <w:rFonts w:eastAsia="宋体"/>
          <w:b/>
          <w:bCs/>
          <w:i/>
          <w:iCs/>
          <w:szCs w:val="20"/>
          <w:lang w:eastAsia="zh-CN"/>
        </w:rPr>
        <w:t>:</w:t>
      </w:r>
      <w:r w:rsidRPr="003318B3">
        <w:rPr>
          <w:i/>
          <w:iCs/>
        </w:rPr>
        <w:t xml:space="preserve"> </w:t>
      </w:r>
      <w:r>
        <w:rPr>
          <w:i/>
          <w:iCs/>
        </w:rPr>
        <w:t>N</w:t>
      </w:r>
      <w:r w:rsidRPr="003318B3">
        <w:rPr>
          <w:i/>
          <w:iCs/>
        </w:rPr>
        <w:t>ot to consider PN model for the PUSCH 256QAM test to align with the agreements in the W</w:t>
      </w:r>
      <w:r w:rsidRPr="003318B3">
        <w:rPr>
          <w:rFonts w:hint="eastAsia"/>
          <w:i/>
          <w:iCs/>
        </w:rPr>
        <w:t>I</w:t>
      </w:r>
      <w:r w:rsidRPr="003318B3">
        <w:rPr>
          <w:i/>
          <w:iCs/>
        </w:rPr>
        <w:t>D.</w:t>
      </w:r>
    </w:p>
    <w:p w14:paraId="4438FFFC" w14:textId="37C7ED00" w:rsidR="002C1812" w:rsidRPr="002C1812" w:rsidRDefault="002C1812" w:rsidP="002C1812">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10</w:t>
      </w:r>
      <w:r w:rsidRPr="009462F0">
        <w:rPr>
          <w:rFonts w:eastAsia="宋体"/>
          <w:b/>
          <w:bCs/>
          <w:i/>
          <w:iCs/>
          <w:szCs w:val="20"/>
          <w:lang w:eastAsia="zh-CN"/>
        </w:rPr>
        <w:t>:</w:t>
      </w:r>
      <w:r>
        <w:rPr>
          <w:rFonts w:eastAsia="宋体"/>
          <w:i/>
          <w:iCs/>
          <w:szCs w:val="20"/>
          <w:lang w:eastAsia="zh-CN"/>
        </w:rPr>
        <w:t xml:space="preserve"> </w:t>
      </w:r>
      <w:r w:rsidRPr="00C0427B">
        <w:rPr>
          <w:i/>
          <w:iCs/>
        </w:rPr>
        <w:t>Reuse the existing MU and TT value</w:t>
      </w:r>
      <w:r>
        <w:rPr>
          <w:i/>
          <w:iCs/>
        </w:rPr>
        <w:t>s</w:t>
      </w:r>
      <w:r w:rsidRPr="00C0427B">
        <w:rPr>
          <w:i/>
          <w:iCs/>
        </w:rPr>
        <w:t xml:space="preserve"> for PUSCH demodulation test cases defined i</w:t>
      </w:r>
      <w:r w:rsidRPr="00D72B71">
        <w:rPr>
          <w:i/>
          <w:iCs/>
        </w:rPr>
        <w:t>n TS38.141-1</w:t>
      </w:r>
      <w:r w:rsidRPr="00D72B71">
        <w:rPr>
          <w:rFonts w:eastAsia="宋体"/>
          <w:i/>
          <w:iCs/>
          <w:szCs w:val="20"/>
          <w:lang w:eastAsia="zh-CN"/>
        </w:rPr>
        <w:t>.</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2C45B471" w14:textId="2DC5BF23" w:rsidR="00B87031" w:rsidRDefault="008059C7" w:rsidP="004D1E3C">
      <w:pPr>
        <w:pStyle w:val="2"/>
        <w:adjustRightInd w:val="0"/>
      </w:pPr>
      <w:r w:rsidRPr="00CB4CCC">
        <w:t>R</w:t>
      </w:r>
      <w:r w:rsidR="004D1E3C">
        <w:t>4</w:t>
      </w:r>
      <w:r w:rsidRPr="00CB4CCC">
        <w:t>-</w:t>
      </w:r>
      <w:r w:rsidR="001D10F3" w:rsidRPr="005F14AC">
        <w:rPr>
          <w:lang w:val="en-GB"/>
        </w:rPr>
        <w:t>210</w:t>
      </w:r>
      <w:r w:rsidR="004D1E3C">
        <w:rPr>
          <w:lang w:val="en-GB"/>
        </w:rPr>
        <w:t>6120</w:t>
      </w:r>
      <w:r w:rsidRPr="00CB4CCC">
        <w:t xml:space="preserve">, </w:t>
      </w:r>
      <w:r w:rsidR="004D1E3C" w:rsidRPr="004D1E3C">
        <w:t>Way forward on PUSCH 256QAM performance requirements</w:t>
      </w:r>
      <w:r w:rsidRPr="00CB4CCC">
        <w:t xml:space="preserve">, </w:t>
      </w:r>
      <w:r w:rsidR="004D1E3C">
        <w:rPr>
          <w:rFonts w:hint="eastAsia"/>
        </w:rPr>
        <w:t>Huawei</w:t>
      </w:r>
      <w:r w:rsidR="004D1E3C">
        <w:t>, HiSilicon</w:t>
      </w:r>
      <w:r w:rsidRPr="00CB4CCC">
        <w:t>, RAN</w:t>
      </w:r>
      <w:r w:rsidR="004D1E3C">
        <w:t>4</w:t>
      </w:r>
      <w:r w:rsidRPr="00CB4CCC">
        <w:t>#</w:t>
      </w:r>
      <w:r w:rsidR="00856549" w:rsidRPr="00CB4CCC">
        <w:t>9</w:t>
      </w:r>
      <w:r w:rsidR="004D1E3C">
        <w:t>8-bis-</w:t>
      </w:r>
      <w:r w:rsidRPr="00CB4CCC">
        <w:rPr>
          <w:rFonts w:hint="eastAsia"/>
        </w:rPr>
        <w:t>e</w:t>
      </w:r>
      <w:r w:rsidRPr="00CB4CCC">
        <w:t>,</w:t>
      </w:r>
      <w:r w:rsidR="00CB4CCC" w:rsidRPr="00CB4CCC">
        <w:t xml:space="preserve"> </w:t>
      </w:r>
      <w:r w:rsidR="004D1E3C">
        <w:t>Apr</w:t>
      </w:r>
      <w:r w:rsidR="001D10F3">
        <w:rPr>
          <w:rFonts w:hint="eastAsia"/>
        </w:rPr>
        <w:t xml:space="preserve"> </w:t>
      </w:r>
      <w:r w:rsidR="001D10F3" w:rsidRPr="00CB4CCC">
        <w:t>202</w:t>
      </w:r>
      <w:r w:rsidR="001D10F3">
        <w:rPr>
          <w:rFonts w:hint="eastAsia"/>
        </w:rPr>
        <w:t>1</w:t>
      </w:r>
      <w:r w:rsidRPr="00CB4CCC">
        <w:rPr>
          <w:rFonts w:hint="eastAsia"/>
        </w:rPr>
        <w:t>.</w:t>
      </w:r>
    </w:p>
    <w:p w14:paraId="16427D5B" w14:textId="1D440120" w:rsidR="00B30AF8" w:rsidRPr="00CB4CCC" w:rsidRDefault="00B30AF8" w:rsidP="00B30AF8">
      <w:pPr>
        <w:pStyle w:val="2"/>
        <w:adjustRightInd w:val="0"/>
      </w:pPr>
      <w:r w:rsidRPr="00CB4CCC">
        <w:t>R</w:t>
      </w:r>
      <w:r>
        <w:t>P</w:t>
      </w:r>
      <w:r w:rsidRPr="00CB4CCC">
        <w:t>-</w:t>
      </w:r>
      <w:r w:rsidRPr="005F14AC">
        <w:rPr>
          <w:lang w:val="en-GB"/>
        </w:rPr>
        <w:t>210920</w:t>
      </w:r>
      <w:r w:rsidRPr="00CB4CCC">
        <w:t xml:space="preserve">, </w:t>
      </w:r>
      <w:r w:rsidRPr="0010396A">
        <w:t>Revised WID: Further enhancement on NR demodulation performance</w:t>
      </w:r>
      <w:r w:rsidRPr="00CB4CCC">
        <w:t>, China Telecom, RAN#9</w:t>
      </w:r>
      <w:r>
        <w:t>1</w:t>
      </w:r>
      <w:r w:rsidRPr="00CB4CCC">
        <w:rPr>
          <w:rFonts w:hint="eastAsia"/>
        </w:rPr>
        <w:t>e</w:t>
      </w:r>
      <w:r w:rsidRPr="00CB4CCC">
        <w:t xml:space="preserve">, </w:t>
      </w:r>
      <w:r>
        <w:rPr>
          <w:rFonts w:hint="eastAsia"/>
        </w:rPr>
        <w:t xml:space="preserve">Mar </w:t>
      </w:r>
      <w:r w:rsidRPr="00CB4CCC">
        <w:t>202</w:t>
      </w:r>
      <w:r>
        <w:rPr>
          <w:rFonts w:hint="eastAsia"/>
        </w:rPr>
        <w:t>1</w:t>
      </w:r>
      <w:r w:rsidRPr="00CB4CCC">
        <w:rPr>
          <w:rFonts w:hint="eastAsia"/>
        </w:rPr>
        <w:t>.</w:t>
      </w:r>
    </w:p>
    <w:sectPr w:rsidR="00B30AF8" w:rsidRPr="00CB4CCC" w:rsidSect="003E6F17">
      <w:footerReference w:type="default" r:id="rId8"/>
      <w:pgSz w:w="11906" w:h="16838"/>
      <w:pgMar w:top="1440" w:right="1304" w:bottom="1440" w:left="130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ED21" w14:textId="77777777" w:rsidR="00EE066E" w:rsidRDefault="00EE066E" w:rsidP="00E7784C">
      <w:r>
        <w:separator/>
      </w:r>
    </w:p>
  </w:endnote>
  <w:endnote w:type="continuationSeparator" w:id="0">
    <w:p w14:paraId="0013DC8E" w14:textId="77777777" w:rsidR="00EE066E" w:rsidRDefault="00EE066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3A03" w14:textId="77777777" w:rsidR="00EE066E" w:rsidRDefault="00EE066E" w:rsidP="00E7784C">
      <w:r>
        <w:separator/>
      </w:r>
    </w:p>
  </w:footnote>
  <w:footnote w:type="continuationSeparator" w:id="0">
    <w:p w14:paraId="647447F3" w14:textId="77777777" w:rsidR="00EE066E" w:rsidRDefault="00EE066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E1465C0"/>
    <w:multiLevelType w:val="hybridMultilevel"/>
    <w:tmpl w:val="8078E41E"/>
    <w:lvl w:ilvl="0" w:tplc="066C9A70">
      <w:start w:val="1"/>
      <w:numFmt w:val="bullet"/>
      <w:lvlText w:val="•"/>
      <w:lvlJc w:val="left"/>
      <w:pPr>
        <w:tabs>
          <w:tab w:val="num" w:pos="360"/>
        </w:tabs>
        <w:ind w:left="360" w:hanging="360"/>
      </w:pPr>
      <w:rPr>
        <w:rFonts w:ascii="Arial" w:hAnsi="Arial" w:hint="default"/>
      </w:rPr>
    </w:lvl>
    <w:lvl w:ilvl="1" w:tplc="566601FE">
      <w:numFmt w:val="bullet"/>
      <w:lvlText w:val=""/>
      <w:lvlJc w:val="left"/>
      <w:pPr>
        <w:tabs>
          <w:tab w:val="num" w:pos="644"/>
        </w:tabs>
        <w:ind w:left="644" w:hanging="360"/>
      </w:pPr>
      <w:rPr>
        <w:rFonts w:ascii="Wingdings" w:hAnsi="Wingdings" w:hint="default"/>
      </w:rPr>
    </w:lvl>
    <w:lvl w:ilvl="2" w:tplc="EEDE40E8" w:tentative="1">
      <w:start w:val="1"/>
      <w:numFmt w:val="bullet"/>
      <w:lvlText w:val="•"/>
      <w:lvlJc w:val="left"/>
      <w:pPr>
        <w:tabs>
          <w:tab w:val="num" w:pos="1800"/>
        </w:tabs>
        <w:ind w:left="1800" w:hanging="360"/>
      </w:pPr>
      <w:rPr>
        <w:rFonts w:ascii="Arial" w:hAnsi="Arial" w:hint="default"/>
      </w:rPr>
    </w:lvl>
    <w:lvl w:ilvl="3" w:tplc="620A83D0" w:tentative="1">
      <w:start w:val="1"/>
      <w:numFmt w:val="bullet"/>
      <w:lvlText w:val="•"/>
      <w:lvlJc w:val="left"/>
      <w:pPr>
        <w:tabs>
          <w:tab w:val="num" w:pos="2520"/>
        </w:tabs>
        <w:ind w:left="2520" w:hanging="360"/>
      </w:pPr>
      <w:rPr>
        <w:rFonts w:ascii="Arial" w:hAnsi="Arial" w:hint="default"/>
      </w:rPr>
    </w:lvl>
    <w:lvl w:ilvl="4" w:tplc="353239A6" w:tentative="1">
      <w:start w:val="1"/>
      <w:numFmt w:val="bullet"/>
      <w:lvlText w:val="•"/>
      <w:lvlJc w:val="left"/>
      <w:pPr>
        <w:tabs>
          <w:tab w:val="num" w:pos="3240"/>
        </w:tabs>
        <w:ind w:left="3240" w:hanging="360"/>
      </w:pPr>
      <w:rPr>
        <w:rFonts w:ascii="Arial" w:hAnsi="Arial" w:hint="default"/>
      </w:rPr>
    </w:lvl>
    <w:lvl w:ilvl="5" w:tplc="E3665ABC" w:tentative="1">
      <w:start w:val="1"/>
      <w:numFmt w:val="bullet"/>
      <w:lvlText w:val="•"/>
      <w:lvlJc w:val="left"/>
      <w:pPr>
        <w:tabs>
          <w:tab w:val="num" w:pos="3960"/>
        </w:tabs>
        <w:ind w:left="3960" w:hanging="360"/>
      </w:pPr>
      <w:rPr>
        <w:rFonts w:ascii="Arial" w:hAnsi="Arial" w:hint="default"/>
      </w:rPr>
    </w:lvl>
    <w:lvl w:ilvl="6" w:tplc="533443C0" w:tentative="1">
      <w:start w:val="1"/>
      <w:numFmt w:val="bullet"/>
      <w:lvlText w:val="•"/>
      <w:lvlJc w:val="left"/>
      <w:pPr>
        <w:tabs>
          <w:tab w:val="num" w:pos="4680"/>
        </w:tabs>
        <w:ind w:left="4680" w:hanging="360"/>
      </w:pPr>
      <w:rPr>
        <w:rFonts w:ascii="Arial" w:hAnsi="Arial" w:hint="default"/>
      </w:rPr>
    </w:lvl>
    <w:lvl w:ilvl="7" w:tplc="AFD4E902" w:tentative="1">
      <w:start w:val="1"/>
      <w:numFmt w:val="bullet"/>
      <w:lvlText w:val="•"/>
      <w:lvlJc w:val="left"/>
      <w:pPr>
        <w:tabs>
          <w:tab w:val="num" w:pos="5400"/>
        </w:tabs>
        <w:ind w:left="5400" w:hanging="360"/>
      </w:pPr>
      <w:rPr>
        <w:rFonts w:ascii="Arial" w:hAnsi="Arial" w:hint="default"/>
      </w:rPr>
    </w:lvl>
    <w:lvl w:ilvl="8" w:tplc="ADEA7F6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A1F3AAE"/>
    <w:multiLevelType w:val="hybridMultilevel"/>
    <w:tmpl w:val="B3CC3E7E"/>
    <w:lvl w:ilvl="0" w:tplc="D97E6EDC">
      <w:start w:val="1"/>
      <w:numFmt w:val="bullet"/>
      <w:lvlText w:val="•"/>
      <w:lvlJc w:val="left"/>
      <w:pPr>
        <w:tabs>
          <w:tab w:val="num" w:pos="720"/>
        </w:tabs>
        <w:ind w:left="720" w:hanging="360"/>
      </w:pPr>
      <w:rPr>
        <w:rFonts w:ascii="Arial" w:hAnsi="Arial" w:hint="default"/>
      </w:rPr>
    </w:lvl>
    <w:lvl w:ilvl="1" w:tplc="5D1088F6" w:tentative="1">
      <w:start w:val="1"/>
      <w:numFmt w:val="bullet"/>
      <w:lvlText w:val="•"/>
      <w:lvlJc w:val="left"/>
      <w:pPr>
        <w:tabs>
          <w:tab w:val="num" w:pos="1440"/>
        </w:tabs>
        <w:ind w:left="1440" w:hanging="360"/>
      </w:pPr>
      <w:rPr>
        <w:rFonts w:ascii="Arial" w:hAnsi="Arial" w:hint="default"/>
      </w:rPr>
    </w:lvl>
    <w:lvl w:ilvl="2" w:tplc="CCCA041E" w:tentative="1">
      <w:start w:val="1"/>
      <w:numFmt w:val="bullet"/>
      <w:lvlText w:val="•"/>
      <w:lvlJc w:val="left"/>
      <w:pPr>
        <w:tabs>
          <w:tab w:val="num" w:pos="2160"/>
        </w:tabs>
        <w:ind w:left="2160" w:hanging="360"/>
      </w:pPr>
      <w:rPr>
        <w:rFonts w:ascii="Arial" w:hAnsi="Arial" w:hint="default"/>
      </w:rPr>
    </w:lvl>
    <w:lvl w:ilvl="3" w:tplc="65221FB2" w:tentative="1">
      <w:start w:val="1"/>
      <w:numFmt w:val="bullet"/>
      <w:lvlText w:val="•"/>
      <w:lvlJc w:val="left"/>
      <w:pPr>
        <w:tabs>
          <w:tab w:val="num" w:pos="2880"/>
        </w:tabs>
        <w:ind w:left="2880" w:hanging="360"/>
      </w:pPr>
      <w:rPr>
        <w:rFonts w:ascii="Arial" w:hAnsi="Arial" w:hint="default"/>
      </w:rPr>
    </w:lvl>
    <w:lvl w:ilvl="4" w:tplc="31645662" w:tentative="1">
      <w:start w:val="1"/>
      <w:numFmt w:val="bullet"/>
      <w:lvlText w:val="•"/>
      <w:lvlJc w:val="left"/>
      <w:pPr>
        <w:tabs>
          <w:tab w:val="num" w:pos="3600"/>
        </w:tabs>
        <w:ind w:left="3600" w:hanging="360"/>
      </w:pPr>
      <w:rPr>
        <w:rFonts w:ascii="Arial" w:hAnsi="Arial" w:hint="default"/>
      </w:rPr>
    </w:lvl>
    <w:lvl w:ilvl="5" w:tplc="7078460A" w:tentative="1">
      <w:start w:val="1"/>
      <w:numFmt w:val="bullet"/>
      <w:lvlText w:val="•"/>
      <w:lvlJc w:val="left"/>
      <w:pPr>
        <w:tabs>
          <w:tab w:val="num" w:pos="4320"/>
        </w:tabs>
        <w:ind w:left="4320" w:hanging="360"/>
      </w:pPr>
      <w:rPr>
        <w:rFonts w:ascii="Arial" w:hAnsi="Arial" w:hint="default"/>
      </w:rPr>
    </w:lvl>
    <w:lvl w:ilvl="6" w:tplc="782A41FE" w:tentative="1">
      <w:start w:val="1"/>
      <w:numFmt w:val="bullet"/>
      <w:lvlText w:val="•"/>
      <w:lvlJc w:val="left"/>
      <w:pPr>
        <w:tabs>
          <w:tab w:val="num" w:pos="5040"/>
        </w:tabs>
        <w:ind w:left="5040" w:hanging="360"/>
      </w:pPr>
      <w:rPr>
        <w:rFonts w:ascii="Arial" w:hAnsi="Arial" w:hint="default"/>
      </w:rPr>
    </w:lvl>
    <w:lvl w:ilvl="7" w:tplc="2F82D764" w:tentative="1">
      <w:start w:val="1"/>
      <w:numFmt w:val="bullet"/>
      <w:lvlText w:val="•"/>
      <w:lvlJc w:val="left"/>
      <w:pPr>
        <w:tabs>
          <w:tab w:val="num" w:pos="5760"/>
        </w:tabs>
        <w:ind w:left="5760" w:hanging="360"/>
      </w:pPr>
      <w:rPr>
        <w:rFonts w:ascii="Arial" w:hAnsi="Arial" w:hint="default"/>
      </w:rPr>
    </w:lvl>
    <w:lvl w:ilvl="8" w:tplc="AC2468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A366DF9"/>
    <w:multiLevelType w:val="hybridMultilevel"/>
    <w:tmpl w:val="84A06CC6"/>
    <w:lvl w:ilvl="0" w:tplc="8A16D152">
      <w:start w:val="1"/>
      <w:numFmt w:val="bullet"/>
      <w:lvlText w:val="•"/>
      <w:lvlJc w:val="left"/>
      <w:pPr>
        <w:tabs>
          <w:tab w:val="num" w:pos="360"/>
        </w:tabs>
        <w:ind w:left="360" w:hanging="360"/>
      </w:pPr>
      <w:rPr>
        <w:rFonts w:ascii="Arial" w:hAnsi="Arial" w:hint="default"/>
      </w:rPr>
    </w:lvl>
    <w:lvl w:ilvl="1" w:tplc="B8029ECE">
      <w:numFmt w:val="bullet"/>
      <w:lvlText w:val=""/>
      <w:lvlJc w:val="left"/>
      <w:pPr>
        <w:tabs>
          <w:tab w:val="num" w:pos="644"/>
        </w:tabs>
        <w:ind w:left="644" w:hanging="360"/>
      </w:pPr>
      <w:rPr>
        <w:rFonts w:ascii="Wingdings" w:hAnsi="Wingdings" w:hint="default"/>
      </w:rPr>
    </w:lvl>
    <w:lvl w:ilvl="2" w:tplc="C8B2FC2C" w:tentative="1">
      <w:start w:val="1"/>
      <w:numFmt w:val="bullet"/>
      <w:lvlText w:val="•"/>
      <w:lvlJc w:val="left"/>
      <w:pPr>
        <w:tabs>
          <w:tab w:val="num" w:pos="1800"/>
        </w:tabs>
        <w:ind w:left="1800" w:hanging="360"/>
      </w:pPr>
      <w:rPr>
        <w:rFonts w:ascii="Arial" w:hAnsi="Arial" w:hint="default"/>
      </w:rPr>
    </w:lvl>
    <w:lvl w:ilvl="3" w:tplc="C20E1410" w:tentative="1">
      <w:start w:val="1"/>
      <w:numFmt w:val="bullet"/>
      <w:lvlText w:val="•"/>
      <w:lvlJc w:val="left"/>
      <w:pPr>
        <w:tabs>
          <w:tab w:val="num" w:pos="2520"/>
        </w:tabs>
        <w:ind w:left="2520" w:hanging="360"/>
      </w:pPr>
      <w:rPr>
        <w:rFonts w:ascii="Arial" w:hAnsi="Arial" w:hint="default"/>
      </w:rPr>
    </w:lvl>
    <w:lvl w:ilvl="4" w:tplc="F3B03B50" w:tentative="1">
      <w:start w:val="1"/>
      <w:numFmt w:val="bullet"/>
      <w:lvlText w:val="•"/>
      <w:lvlJc w:val="left"/>
      <w:pPr>
        <w:tabs>
          <w:tab w:val="num" w:pos="3240"/>
        </w:tabs>
        <w:ind w:left="3240" w:hanging="360"/>
      </w:pPr>
      <w:rPr>
        <w:rFonts w:ascii="Arial" w:hAnsi="Arial" w:hint="default"/>
      </w:rPr>
    </w:lvl>
    <w:lvl w:ilvl="5" w:tplc="D1F2E9A2" w:tentative="1">
      <w:start w:val="1"/>
      <w:numFmt w:val="bullet"/>
      <w:lvlText w:val="•"/>
      <w:lvlJc w:val="left"/>
      <w:pPr>
        <w:tabs>
          <w:tab w:val="num" w:pos="3960"/>
        </w:tabs>
        <w:ind w:left="3960" w:hanging="360"/>
      </w:pPr>
      <w:rPr>
        <w:rFonts w:ascii="Arial" w:hAnsi="Arial" w:hint="default"/>
      </w:rPr>
    </w:lvl>
    <w:lvl w:ilvl="6" w:tplc="A7367180" w:tentative="1">
      <w:start w:val="1"/>
      <w:numFmt w:val="bullet"/>
      <w:lvlText w:val="•"/>
      <w:lvlJc w:val="left"/>
      <w:pPr>
        <w:tabs>
          <w:tab w:val="num" w:pos="4680"/>
        </w:tabs>
        <w:ind w:left="4680" w:hanging="360"/>
      </w:pPr>
      <w:rPr>
        <w:rFonts w:ascii="Arial" w:hAnsi="Arial" w:hint="default"/>
      </w:rPr>
    </w:lvl>
    <w:lvl w:ilvl="7" w:tplc="9F2AA070" w:tentative="1">
      <w:start w:val="1"/>
      <w:numFmt w:val="bullet"/>
      <w:lvlText w:val="•"/>
      <w:lvlJc w:val="left"/>
      <w:pPr>
        <w:tabs>
          <w:tab w:val="num" w:pos="5400"/>
        </w:tabs>
        <w:ind w:left="5400" w:hanging="360"/>
      </w:pPr>
      <w:rPr>
        <w:rFonts w:ascii="Arial" w:hAnsi="Arial" w:hint="default"/>
      </w:rPr>
    </w:lvl>
    <w:lvl w:ilvl="8" w:tplc="518E422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B7066E"/>
    <w:multiLevelType w:val="hybridMultilevel"/>
    <w:tmpl w:val="CC50907A"/>
    <w:lvl w:ilvl="0" w:tplc="20C23A44">
      <w:start w:val="1"/>
      <w:numFmt w:val="bullet"/>
      <w:lvlText w:val="•"/>
      <w:lvlJc w:val="left"/>
      <w:pPr>
        <w:tabs>
          <w:tab w:val="num" w:pos="720"/>
        </w:tabs>
        <w:ind w:left="720" w:hanging="360"/>
      </w:pPr>
      <w:rPr>
        <w:rFonts w:ascii="Arial" w:hAnsi="Arial" w:hint="default"/>
      </w:rPr>
    </w:lvl>
    <w:lvl w:ilvl="1" w:tplc="8CCACCF2">
      <w:numFmt w:val="bullet"/>
      <w:lvlText w:val=""/>
      <w:lvlJc w:val="left"/>
      <w:pPr>
        <w:tabs>
          <w:tab w:val="num" w:pos="1440"/>
        </w:tabs>
        <w:ind w:left="1440" w:hanging="360"/>
      </w:pPr>
      <w:rPr>
        <w:rFonts w:ascii="Wingdings" w:hAnsi="Wingdings" w:hint="default"/>
      </w:rPr>
    </w:lvl>
    <w:lvl w:ilvl="2" w:tplc="FF7489FA" w:tentative="1">
      <w:start w:val="1"/>
      <w:numFmt w:val="bullet"/>
      <w:lvlText w:val="•"/>
      <w:lvlJc w:val="left"/>
      <w:pPr>
        <w:tabs>
          <w:tab w:val="num" w:pos="2160"/>
        </w:tabs>
        <w:ind w:left="2160" w:hanging="360"/>
      </w:pPr>
      <w:rPr>
        <w:rFonts w:ascii="Arial" w:hAnsi="Arial" w:hint="default"/>
      </w:rPr>
    </w:lvl>
    <w:lvl w:ilvl="3" w:tplc="C32611BE" w:tentative="1">
      <w:start w:val="1"/>
      <w:numFmt w:val="bullet"/>
      <w:lvlText w:val="•"/>
      <w:lvlJc w:val="left"/>
      <w:pPr>
        <w:tabs>
          <w:tab w:val="num" w:pos="2880"/>
        </w:tabs>
        <w:ind w:left="2880" w:hanging="360"/>
      </w:pPr>
      <w:rPr>
        <w:rFonts w:ascii="Arial" w:hAnsi="Arial" w:hint="default"/>
      </w:rPr>
    </w:lvl>
    <w:lvl w:ilvl="4" w:tplc="08528F6A" w:tentative="1">
      <w:start w:val="1"/>
      <w:numFmt w:val="bullet"/>
      <w:lvlText w:val="•"/>
      <w:lvlJc w:val="left"/>
      <w:pPr>
        <w:tabs>
          <w:tab w:val="num" w:pos="3600"/>
        </w:tabs>
        <w:ind w:left="3600" w:hanging="360"/>
      </w:pPr>
      <w:rPr>
        <w:rFonts w:ascii="Arial" w:hAnsi="Arial" w:hint="default"/>
      </w:rPr>
    </w:lvl>
    <w:lvl w:ilvl="5" w:tplc="8014E022" w:tentative="1">
      <w:start w:val="1"/>
      <w:numFmt w:val="bullet"/>
      <w:lvlText w:val="•"/>
      <w:lvlJc w:val="left"/>
      <w:pPr>
        <w:tabs>
          <w:tab w:val="num" w:pos="4320"/>
        </w:tabs>
        <w:ind w:left="4320" w:hanging="360"/>
      </w:pPr>
      <w:rPr>
        <w:rFonts w:ascii="Arial" w:hAnsi="Arial" w:hint="default"/>
      </w:rPr>
    </w:lvl>
    <w:lvl w:ilvl="6" w:tplc="FC201EE2" w:tentative="1">
      <w:start w:val="1"/>
      <w:numFmt w:val="bullet"/>
      <w:lvlText w:val="•"/>
      <w:lvlJc w:val="left"/>
      <w:pPr>
        <w:tabs>
          <w:tab w:val="num" w:pos="5040"/>
        </w:tabs>
        <w:ind w:left="5040" w:hanging="360"/>
      </w:pPr>
      <w:rPr>
        <w:rFonts w:ascii="Arial" w:hAnsi="Arial" w:hint="default"/>
      </w:rPr>
    </w:lvl>
    <w:lvl w:ilvl="7" w:tplc="33EA2056" w:tentative="1">
      <w:start w:val="1"/>
      <w:numFmt w:val="bullet"/>
      <w:lvlText w:val="•"/>
      <w:lvlJc w:val="left"/>
      <w:pPr>
        <w:tabs>
          <w:tab w:val="num" w:pos="5760"/>
        </w:tabs>
        <w:ind w:left="5760" w:hanging="360"/>
      </w:pPr>
      <w:rPr>
        <w:rFonts w:ascii="Arial" w:hAnsi="Arial" w:hint="default"/>
      </w:rPr>
    </w:lvl>
    <w:lvl w:ilvl="8" w:tplc="0CA200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CB6339D"/>
    <w:multiLevelType w:val="hybridMultilevel"/>
    <w:tmpl w:val="90C686D2"/>
    <w:lvl w:ilvl="0" w:tplc="C0805ECC">
      <w:start w:val="1"/>
      <w:numFmt w:val="bullet"/>
      <w:lvlText w:val="•"/>
      <w:lvlJc w:val="left"/>
      <w:pPr>
        <w:tabs>
          <w:tab w:val="num" w:pos="720"/>
        </w:tabs>
        <w:ind w:left="720" w:hanging="360"/>
      </w:pPr>
      <w:rPr>
        <w:rFonts w:ascii="Arial" w:hAnsi="Arial" w:hint="default"/>
      </w:rPr>
    </w:lvl>
    <w:lvl w:ilvl="1" w:tplc="46688B8E" w:tentative="1">
      <w:start w:val="1"/>
      <w:numFmt w:val="bullet"/>
      <w:lvlText w:val="•"/>
      <w:lvlJc w:val="left"/>
      <w:pPr>
        <w:tabs>
          <w:tab w:val="num" w:pos="1440"/>
        </w:tabs>
        <w:ind w:left="1440" w:hanging="360"/>
      </w:pPr>
      <w:rPr>
        <w:rFonts w:ascii="Arial" w:hAnsi="Arial" w:hint="default"/>
      </w:rPr>
    </w:lvl>
    <w:lvl w:ilvl="2" w:tplc="70DE566C" w:tentative="1">
      <w:start w:val="1"/>
      <w:numFmt w:val="bullet"/>
      <w:lvlText w:val="•"/>
      <w:lvlJc w:val="left"/>
      <w:pPr>
        <w:tabs>
          <w:tab w:val="num" w:pos="2160"/>
        </w:tabs>
        <w:ind w:left="2160" w:hanging="360"/>
      </w:pPr>
      <w:rPr>
        <w:rFonts w:ascii="Arial" w:hAnsi="Arial" w:hint="default"/>
      </w:rPr>
    </w:lvl>
    <w:lvl w:ilvl="3" w:tplc="D1AC4066" w:tentative="1">
      <w:start w:val="1"/>
      <w:numFmt w:val="bullet"/>
      <w:lvlText w:val="•"/>
      <w:lvlJc w:val="left"/>
      <w:pPr>
        <w:tabs>
          <w:tab w:val="num" w:pos="2880"/>
        </w:tabs>
        <w:ind w:left="2880" w:hanging="360"/>
      </w:pPr>
      <w:rPr>
        <w:rFonts w:ascii="Arial" w:hAnsi="Arial" w:hint="default"/>
      </w:rPr>
    </w:lvl>
    <w:lvl w:ilvl="4" w:tplc="FB1E60F8"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245C5030" w:tentative="1">
      <w:start w:val="1"/>
      <w:numFmt w:val="bullet"/>
      <w:lvlText w:val="•"/>
      <w:lvlJc w:val="left"/>
      <w:pPr>
        <w:tabs>
          <w:tab w:val="num" w:pos="5040"/>
        </w:tabs>
        <w:ind w:left="5040" w:hanging="360"/>
      </w:pPr>
      <w:rPr>
        <w:rFonts w:ascii="Arial" w:hAnsi="Arial" w:hint="default"/>
      </w:rPr>
    </w:lvl>
    <w:lvl w:ilvl="7" w:tplc="985CA29A" w:tentative="1">
      <w:start w:val="1"/>
      <w:numFmt w:val="bullet"/>
      <w:lvlText w:val="•"/>
      <w:lvlJc w:val="left"/>
      <w:pPr>
        <w:tabs>
          <w:tab w:val="num" w:pos="5760"/>
        </w:tabs>
        <w:ind w:left="5760" w:hanging="360"/>
      </w:pPr>
      <w:rPr>
        <w:rFonts w:ascii="Arial" w:hAnsi="Arial" w:hint="default"/>
      </w:rPr>
    </w:lvl>
    <w:lvl w:ilvl="8" w:tplc="87987B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F80A57"/>
    <w:multiLevelType w:val="hybridMultilevel"/>
    <w:tmpl w:val="CE30B0FE"/>
    <w:lvl w:ilvl="0" w:tplc="77A09270">
      <w:start w:val="1"/>
      <w:numFmt w:val="bullet"/>
      <w:lvlText w:val=""/>
      <w:lvlJc w:val="left"/>
      <w:pPr>
        <w:tabs>
          <w:tab w:val="num" w:pos="720"/>
        </w:tabs>
        <w:ind w:left="720" w:hanging="360"/>
      </w:pPr>
      <w:rPr>
        <w:rFonts w:ascii="Wingdings" w:hAnsi="Wingdings" w:hint="default"/>
      </w:rPr>
    </w:lvl>
    <w:lvl w:ilvl="1" w:tplc="79648248">
      <w:start w:val="1"/>
      <w:numFmt w:val="bullet"/>
      <w:lvlText w:val=""/>
      <w:lvlJc w:val="left"/>
      <w:pPr>
        <w:tabs>
          <w:tab w:val="num" w:pos="1440"/>
        </w:tabs>
        <w:ind w:left="1440" w:hanging="360"/>
      </w:pPr>
      <w:rPr>
        <w:rFonts w:ascii="Wingdings" w:hAnsi="Wingdings" w:hint="default"/>
      </w:rPr>
    </w:lvl>
    <w:lvl w:ilvl="2" w:tplc="778499BC" w:tentative="1">
      <w:start w:val="1"/>
      <w:numFmt w:val="bullet"/>
      <w:lvlText w:val=""/>
      <w:lvlJc w:val="left"/>
      <w:pPr>
        <w:tabs>
          <w:tab w:val="num" w:pos="2160"/>
        </w:tabs>
        <w:ind w:left="2160" w:hanging="360"/>
      </w:pPr>
      <w:rPr>
        <w:rFonts w:ascii="Wingdings" w:hAnsi="Wingdings" w:hint="default"/>
      </w:rPr>
    </w:lvl>
    <w:lvl w:ilvl="3" w:tplc="29EEF81E" w:tentative="1">
      <w:start w:val="1"/>
      <w:numFmt w:val="bullet"/>
      <w:lvlText w:val=""/>
      <w:lvlJc w:val="left"/>
      <w:pPr>
        <w:tabs>
          <w:tab w:val="num" w:pos="2880"/>
        </w:tabs>
        <w:ind w:left="2880" w:hanging="360"/>
      </w:pPr>
      <w:rPr>
        <w:rFonts w:ascii="Wingdings" w:hAnsi="Wingdings" w:hint="default"/>
      </w:rPr>
    </w:lvl>
    <w:lvl w:ilvl="4" w:tplc="2BF6E716" w:tentative="1">
      <w:start w:val="1"/>
      <w:numFmt w:val="bullet"/>
      <w:lvlText w:val=""/>
      <w:lvlJc w:val="left"/>
      <w:pPr>
        <w:tabs>
          <w:tab w:val="num" w:pos="3600"/>
        </w:tabs>
        <w:ind w:left="3600" w:hanging="360"/>
      </w:pPr>
      <w:rPr>
        <w:rFonts w:ascii="Wingdings" w:hAnsi="Wingdings" w:hint="default"/>
      </w:rPr>
    </w:lvl>
    <w:lvl w:ilvl="5" w:tplc="C9A20492" w:tentative="1">
      <w:start w:val="1"/>
      <w:numFmt w:val="bullet"/>
      <w:lvlText w:val=""/>
      <w:lvlJc w:val="left"/>
      <w:pPr>
        <w:tabs>
          <w:tab w:val="num" w:pos="4320"/>
        </w:tabs>
        <w:ind w:left="4320" w:hanging="360"/>
      </w:pPr>
      <w:rPr>
        <w:rFonts w:ascii="Wingdings" w:hAnsi="Wingdings" w:hint="default"/>
      </w:rPr>
    </w:lvl>
    <w:lvl w:ilvl="6" w:tplc="BBDA24CA" w:tentative="1">
      <w:start w:val="1"/>
      <w:numFmt w:val="bullet"/>
      <w:lvlText w:val=""/>
      <w:lvlJc w:val="left"/>
      <w:pPr>
        <w:tabs>
          <w:tab w:val="num" w:pos="5040"/>
        </w:tabs>
        <w:ind w:left="5040" w:hanging="360"/>
      </w:pPr>
      <w:rPr>
        <w:rFonts w:ascii="Wingdings" w:hAnsi="Wingdings" w:hint="default"/>
      </w:rPr>
    </w:lvl>
    <w:lvl w:ilvl="7" w:tplc="A32661B8" w:tentative="1">
      <w:start w:val="1"/>
      <w:numFmt w:val="bullet"/>
      <w:lvlText w:val=""/>
      <w:lvlJc w:val="left"/>
      <w:pPr>
        <w:tabs>
          <w:tab w:val="num" w:pos="5760"/>
        </w:tabs>
        <w:ind w:left="5760" w:hanging="360"/>
      </w:pPr>
      <w:rPr>
        <w:rFonts w:ascii="Wingdings" w:hAnsi="Wingdings" w:hint="default"/>
      </w:rPr>
    </w:lvl>
    <w:lvl w:ilvl="8" w:tplc="681C6EF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7"/>
  </w:num>
  <w:num w:numId="7">
    <w:abstractNumId w:val="6"/>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D74A2"/>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2EC6"/>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488"/>
    <w:rsid w:val="001E0535"/>
    <w:rsid w:val="001E1B09"/>
    <w:rsid w:val="001E2E77"/>
    <w:rsid w:val="001E4E10"/>
    <w:rsid w:val="001E527C"/>
    <w:rsid w:val="001E606D"/>
    <w:rsid w:val="001F0030"/>
    <w:rsid w:val="001F02DE"/>
    <w:rsid w:val="001F07D9"/>
    <w:rsid w:val="001F07E4"/>
    <w:rsid w:val="001F26D9"/>
    <w:rsid w:val="001F4E0E"/>
    <w:rsid w:val="001F523C"/>
    <w:rsid w:val="001F57F8"/>
    <w:rsid w:val="001F6E68"/>
    <w:rsid w:val="001F7301"/>
    <w:rsid w:val="00200EEC"/>
    <w:rsid w:val="0020618A"/>
    <w:rsid w:val="002076A3"/>
    <w:rsid w:val="00207D59"/>
    <w:rsid w:val="0021100A"/>
    <w:rsid w:val="00213267"/>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27C4"/>
    <w:rsid w:val="00283B9E"/>
    <w:rsid w:val="002841DD"/>
    <w:rsid w:val="00284A5F"/>
    <w:rsid w:val="00286B1A"/>
    <w:rsid w:val="00287575"/>
    <w:rsid w:val="00290482"/>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0EE3"/>
    <w:rsid w:val="002C1812"/>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18B3"/>
    <w:rsid w:val="003341A5"/>
    <w:rsid w:val="00334524"/>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678"/>
    <w:rsid w:val="00367250"/>
    <w:rsid w:val="003678D9"/>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C277B"/>
    <w:rsid w:val="003C3D51"/>
    <w:rsid w:val="003C4F17"/>
    <w:rsid w:val="003C50F9"/>
    <w:rsid w:val="003C6281"/>
    <w:rsid w:val="003C77C3"/>
    <w:rsid w:val="003C79F5"/>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FDC"/>
    <w:rsid w:val="00475EBE"/>
    <w:rsid w:val="00476393"/>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B13"/>
    <w:rsid w:val="004C649B"/>
    <w:rsid w:val="004C6D3D"/>
    <w:rsid w:val="004C79CB"/>
    <w:rsid w:val="004C7C40"/>
    <w:rsid w:val="004D00DD"/>
    <w:rsid w:val="004D14D8"/>
    <w:rsid w:val="004D1E3C"/>
    <w:rsid w:val="004D2689"/>
    <w:rsid w:val="004D338D"/>
    <w:rsid w:val="004D4F3B"/>
    <w:rsid w:val="004D5271"/>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6652"/>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545C"/>
    <w:rsid w:val="007456F0"/>
    <w:rsid w:val="00745751"/>
    <w:rsid w:val="007461B7"/>
    <w:rsid w:val="0074661C"/>
    <w:rsid w:val="00746729"/>
    <w:rsid w:val="0074690A"/>
    <w:rsid w:val="00747B2D"/>
    <w:rsid w:val="007502EB"/>
    <w:rsid w:val="0075304A"/>
    <w:rsid w:val="00753BB2"/>
    <w:rsid w:val="00754330"/>
    <w:rsid w:val="0075530D"/>
    <w:rsid w:val="00757A02"/>
    <w:rsid w:val="00757E5D"/>
    <w:rsid w:val="0076027B"/>
    <w:rsid w:val="0076167D"/>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B90"/>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C7B05"/>
    <w:rsid w:val="008D047E"/>
    <w:rsid w:val="008D0E6C"/>
    <w:rsid w:val="008D1738"/>
    <w:rsid w:val="008D1E66"/>
    <w:rsid w:val="008D215C"/>
    <w:rsid w:val="008D2C16"/>
    <w:rsid w:val="008D2D4F"/>
    <w:rsid w:val="008D45E7"/>
    <w:rsid w:val="008D4BAE"/>
    <w:rsid w:val="008D6688"/>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3B3D"/>
    <w:rsid w:val="009A421C"/>
    <w:rsid w:val="009A504E"/>
    <w:rsid w:val="009A5BCA"/>
    <w:rsid w:val="009A73C1"/>
    <w:rsid w:val="009A7731"/>
    <w:rsid w:val="009B00C3"/>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01E"/>
    <w:rsid w:val="00AB09A3"/>
    <w:rsid w:val="00AB1879"/>
    <w:rsid w:val="00AB1BB4"/>
    <w:rsid w:val="00AB27AA"/>
    <w:rsid w:val="00AB2F44"/>
    <w:rsid w:val="00AB3231"/>
    <w:rsid w:val="00AB35DD"/>
    <w:rsid w:val="00AB47BE"/>
    <w:rsid w:val="00AB5FE9"/>
    <w:rsid w:val="00AB6E45"/>
    <w:rsid w:val="00AC0B27"/>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8A2"/>
    <w:rsid w:val="00B23B53"/>
    <w:rsid w:val="00B2412A"/>
    <w:rsid w:val="00B24C13"/>
    <w:rsid w:val="00B24F38"/>
    <w:rsid w:val="00B2503B"/>
    <w:rsid w:val="00B26A85"/>
    <w:rsid w:val="00B26F72"/>
    <w:rsid w:val="00B27325"/>
    <w:rsid w:val="00B2783D"/>
    <w:rsid w:val="00B30A4E"/>
    <w:rsid w:val="00B30AF8"/>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D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3416"/>
    <w:rsid w:val="00C2402B"/>
    <w:rsid w:val="00C250FB"/>
    <w:rsid w:val="00C263F7"/>
    <w:rsid w:val="00C26EF3"/>
    <w:rsid w:val="00C31885"/>
    <w:rsid w:val="00C31E56"/>
    <w:rsid w:val="00C31EE1"/>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859"/>
    <w:rsid w:val="00D53E4D"/>
    <w:rsid w:val="00D544F6"/>
    <w:rsid w:val="00D61110"/>
    <w:rsid w:val="00D61430"/>
    <w:rsid w:val="00D640D7"/>
    <w:rsid w:val="00D64CB1"/>
    <w:rsid w:val="00D65B19"/>
    <w:rsid w:val="00D6680C"/>
    <w:rsid w:val="00D672AE"/>
    <w:rsid w:val="00D70B6C"/>
    <w:rsid w:val="00D70D6C"/>
    <w:rsid w:val="00D72B71"/>
    <w:rsid w:val="00D74031"/>
    <w:rsid w:val="00D7487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452"/>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88A"/>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6E"/>
    <w:rsid w:val="00EE06C0"/>
    <w:rsid w:val="00EE08D2"/>
    <w:rsid w:val="00EE12D7"/>
    <w:rsid w:val="00EE1D80"/>
    <w:rsid w:val="00EE1F0C"/>
    <w:rsid w:val="00EE2124"/>
    <w:rsid w:val="00EE3C36"/>
    <w:rsid w:val="00EE3FF9"/>
    <w:rsid w:val="00EE4DBD"/>
    <w:rsid w:val="00EE5BC2"/>
    <w:rsid w:val="00EE5DE8"/>
    <w:rsid w:val="00EE6762"/>
    <w:rsid w:val="00EE6C02"/>
    <w:rsid w:val="00EE6CFD"/>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1725A"/>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3CD"/>
    <w:rsid w:val="00FC7560"/>
    <w:rsid w:val="00FD0C2A"/>
    <w:rsid w:val="00FD122F"/>
    <w:rsid w:val="00FD1708"/>
    <w:rsid w:val="00FD1B97"/>
    <w:rsid w:val="00FD1F2C"/>
    <w:rsid w:val="00FD22AB"/>
    <w:rsid w:val="00FD25E5"/>
    <w:rsid w:val="00FD3C10"/>
    <w:rsid w:val="00FD4261"/>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71840396">
      <w:bodyDiv w:val="1"/>
      <w:marLeft w:val="0"/>
      <w:marRight w:val="0"/>
      <w:marTop w:val="0"/>
      <w:marBottom w:val="0"/>
      <w:divBdr>
        <w:top w:val="none" w:sz="0" w:space="0" w:color="auto"/>
        <w:left w:val="none" w:sz="0" w:space="0" w:color="auto"/>
        <w:bottom w:val="none" w:sz="0" w:space="0" w:color="auto"/>
        <w:right w:val="none" w:sz="0" w:space="0" w:color="auto"/>
      </w:divBdr>
      <w:divsChild>
        <w:div w:id="1867794954">
          <w:marLeft w:val="360"/>
          <w:marRight w:val="0"/>
          <w:marTop w:val="200"/>
          <w:marBottom w:val="0"/>
          <w:divBdr>
            <w:top w:val="none" w:sz="0" w:space="0" w:color="auto"/>
            <w:left w:val="none" w:sz="0" w:space="0" w:color="auto"/>
            <w:bottom w:val="none" w:sz="0" w:space="0" w:color="auto"/>
            <w:right w:val="none" w:sz="0" w:space="0" w:color="auto"/>
          </w:divBdr>
        </w:div>
        <w:div w:id="125781871">
          <w:marLeft w:val="1080"/>
          <w:marRight w:val="0"/>
          <w:marTop w:val="100"/>
          <w:marBottom w:val="0"/>
          <w:divBdr>
            <w:top w:val="none" w:sz="0" w:space="0" w:color="auto"/>
            <w:left w:val="none" w:sz="0" w:space="0" w:color="auto"/>
            <w:bottom w:val="none" w:sz="0" w:space="0" w:color="auto"/>
            <w:right w:val="none" w:sz="0" w:space="0" w:color="auto"/>
          </w:divBdr>
        </w:div>
        <w:div w:id="326443397">
          <w:marLeft w:val="1080"/>
          <w:marRight w:val="0"/>
          <w:marTop w:val="100"/>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54232442">
      <w:bodyDiv w:val="1"/>
      <w:marLeft w:val="0"/>
      <w:marRight w:val="0"/>
      <w:marTop w:val="0"/>
      <w:marBottom w:val="0"/>
      <w:divBdr>
        <w:top w:val="none" w:sz="0" w:space="0" w:color="auto"/>
        <w:left w:val="none" w:sz="0" w:space="0" w:color="auto"/>
        <w:bottom w:val="none" w:sz="0" w:space="0" w:color="auto"/>
        <w:right w:val="none" w:sz="0" w:space="0" w:color="auto"/>
      </w:divBdr>
      <w:divsChild>
        <w:div w:id="566838105">
          <w:marLeft w:val="360"/>
          <w:marRight w:val="0"/>
          <w:marTop w:val="200"/>
          <w:marBottom w:val="0"/>
          <w:divBdr>
            <w:top w:val="none" w:sz="0" w:space="0" w:color="auto"/>
            <w:left w:val="none" w:sz="0" w:space="0" w:color="auto"/>
            <w:bottom w:val="none" w:sz="0" w:space="0" w:color="auto"/>
            <w:right w:val="none" w:sz="0" w:space="0" w:color="auto"/>
          </w:divBdr>
        </w:div>
        <w:div w:id="12070870">
          <w:marLeft w:val="1080"/>
          <w:marRight w:val="0"/>
          <w:marTop w:val="100"/>
          <w:marBottom w:val="0"/>
          <w:divBdr>
            <w:top w:val="none" w:sz="0" w:space="0" w:color="auto"/>
            <w:left w:val="none" w:sz="0" w:space="0" w:color="auto"/>
            <w:bottom w:val="none" w:sz="0" w:space="0" w:color="auto"/>
            <w:right w:val="none" w:sz="0" w:space="0" w:color="auto"/>
          </w:divBdr>
        </w:div>
        <w:div w:id="1229613668">
          <w:marLeft w:val="1080"/>
          <w:marRight w:val="0"/>
          <w:marTop w:val="100"/>
          <w:marBottom w:val="0"/>
          <w:divBdr>
            <w:top w:val="none" w:sz="0" w:space="0" w:color="auto"/>
            <w:left w:val="none" w:sz="0" w:space="0" w:color="auto"/>
            <w:bottom w:val="none" w:sz="0" w:space="0" w:color="auto"/>
            <w:right w:val="none" w:sz="0" w:space="0" w:color="auto"/>
          </w:divBdr>
        </w:div>
      </w:divsChild>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2011146">
      <w:bodyDiv w:val="1"/>
      <w:marLeft w:val="0"/>
      <w:marRight w:val="0"/>
      <w:marTop w:val="0"/>
      <w:marBottom w:val="0"/>
      <w:divBdr>
        <w:top w:val="none" w:sz="0" w:space="0" w:color="auto"/>
        <w:left w:val="none" w:sz="0" w:space="0" w:color="auto"/>
        <w:bottom w:val="none" w:sz="0" w:space="0" w:color="auto"/>
        <w:right w:val="none" w:sz="0" w:space="0" w:color="auto"/>
      </w:divBdr>
      <w:divsChild>
        <w:div w:id="1783694341">
          <w:marLeft w:val="360"/>
          <w:marRight w:val="0"/>
          <w:marTop w:val="20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20008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2028510">
      <w:bodyDiv w:val="1"/>
      <w:marLeft w:val="0"/>
      <w:marRight w:val="0"/>
      <w:marTop w:val="0"/>
      <w:marBottom w:val="0"/>
      <w:divBdr>
        <w:top w:val="none" w:sz="0" w:space="0" w:color="auto"/>
        <w:left w:val="none" w:sz="0" w:space="0" w:color="auto"/>
        <w:bottom w:val="none" w:sz="0" w:space="0" w:color="auto"/>
        <w:right w:val="none" w:sz="0" w:space="0" w:color="auto"/>
      </w:divBdr>
      <w:divsChild>
        <w:div w:id="802114983">
          <w:marLeft w:val="360"/>
          <w:marRight w:val="0"/>
          <w:marTop w:val="200"/>
          <w:marBottom w:val="0"/>
          <w:divBdr>
            <w:top w:val="none" w:sz="0" w:space="0" w:color="auto"/>
            <w:left w:val="none" w:sz="0" w:space="0" w:color="auto"/>
            <w:bottom w:val="none" w:sz="0" w:space="0" w:color="auto"/>
            <w:right w:val="none" w:sz="0" w:space="0" w:color="auto"/>
          </w:divBdr>
        </w:div>
        <w:div w:id="48965197">
          <w:marLeft w:val="1080"/>
          <w:marRight w:val="0"/>
          <w:marTop w:val="100"/>
          <w:marBottom w:val="0"/>
          <w:divBdr>
            <w:top w:val="none" w:sz="0" w:space="0" w:color="auto"/>
            <w:left w:val="none" w:sz="0" w:space="0" w:color="auto"/>
            <w:bottom w:val="none" w:sz="0" w:space="0" w:color="auto"/>
            <w:right w:val="none" w:sz="0" w:space="0" w:color="auto"/>
          </w:divBdr>
        </w:div>
        <w:div w:id="1805657550">
          <w:marLeft w:val="1080"/>
          <w:marRight w:val="0"/>
          <w:marTop w:val="100"/>
          <w:marBottom w:val="0"/>
          <w:divBdr>
            <w:top w:val="none" w:sz="0" w:space="0" w:color="auto"/>
            <w:left w:val="none" w:sz="0" w:space="0" w:color="auto"/>
            <w:bottom w:val="none" w:sz="0" w:space="0" w:color="auto"/>
            <w:right w:val="none" w:sz="0" w:space="0" w:color="auto"/>
          </w:divBdr>
        </w:div>
      </w:divsChild>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523320">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530650">
      <w:bodyDiv w:val="1"/>
      <w:marLeft w:val="0"/>
      <w:marRight w:val="0"/>
      <w:marTop w:val="0"/>
      <w:marBottom w:val="0"/>
      <w:divBdr>
        <w:top w:val="none" w:sz="0" w:space="0" w:color="auto"/>
        <w:left w:val="none" w:sz="0" w:space="0" w:color="auto"/>
        <w:bottom w:val="none" w:sz="0" w:space="0" w:color="auto"/>
        <w:right w:val="none" w:sz="0" w:space="0" w:color="auto"/>
      </w:divBdr>
      <w:divsChild>
        <w:div w:id="2061588655">
          <w:marLeft w:val="360"/>
          <w:marRight w:val="0"/>
          <w:marTop w:val="200"/>
          <w:marBottom w:val="0"/>
          <w:divBdr>
            <w:top w:val="none" w:sz="0" w:space="0" w:color="auto"/>
            <w:left w:val="none" w:sz="0" w:space="0" w:color="auto"/>
            <w:bottom w:val="none" w:sz="0" w:space="0" w:color="auto"/>
            <w:right w:val="none" w:sz="0" w:space="0" w:color="auto"/>
          </w:divBdr>
        </w:div>
        <w:div w:id="1392534147">
          <w:marLeft w:val="1080"/>
          <w:marRight w:val="0"/>
          <w:marTop w:val="100"/>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34774491">
      <w:bodyDiv w:val="1"/>
      <w:marLeft w:val="0"/>
      <w:marRight w:val="0"/>
      <w:marTop w:val="0"/>
      <w:marBottom w:val="0"/>
      <w:divBdr>
        <w:top w:val="none" w:sz="0" w:space="0" w:color="auto"/>
        <w:left w:val="none" w:sz="0" w:space="0" w:color="auto"/>
        <w:bottom w:val="none" w:sz="0" w:space="0" w:color="auto"/>
        <w:right w:val="none" w:sz="0" w:space="0" w:color="auto"/>
      </w:divBdr>
      <w:divsChild>
        <w:div w:id="880291356">
          <w:marLeft w:val="360"/>
          <w:marRight w:val="0"/>
          <w:marTop w:val="200"/>
          <w:marBottom w:val="0"/>
          <w:divBdr>
            <w:top w:val="none" w:sz="0" w:space="0" w:color="auto"/>
            <w:left w:val="none" w:sz="0" w:space="0" w:color="auto"/>
            <w:bottom w:val="none" w:sz="0" w:space="0" w:color="auto"/>
            <w:right w:val="none" w:sz="0" w:space="0" w:color="auto"/>
          </w:divBdr>
        </w:div>
      </w:divsChild>
    </w:div>
    <w:div w:id="1938438686">
      <w:bodyDiv w:val="1"/>
      <w:marLeft w:val="0"/>
      <w:marRight w:val="0"/>
      <w:marTop w:val="0"/>
      <w:marBottom w:val="0"/>
      <w:divBdr>
        <w:top w:val="none" w:sz="0" w:space="0" w:color="auto"/>
        <w:left w:val="none" w:sz="0" w:space="0" w:color="auto"/>
        <w:bottom w:val="none" w:sz="0" w:space="0" w:color="auto"/>
        <w:right w:val="none" w:sz="0" w:space="0" w:color="auto"/>
      </w:divBdr>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4009347">
      <w:bodyDiv w:val="1"/>
      <w:marLeft w:val="0"/>
      <w:marRight w:val="0"/>
      <w:marTop w:val="0"/>
      <w:marBottom w:val="0"/>
      <w:divBdr>
        <w:top w:val="none" w:sz="0" w:space="0" w:color="auto"/>
        <w:left w:val="none" w:sz="0" w:space="0" w:color="auto"/>
        <w:bottom w:val="none" w:sz="0" w:space="0" w:color="auto"/>
        <w:right w:val="none" w:sz="0" w:space="0" w:color="auto"/>
      </w:divBdr>
      <w:divsChild>
        <w:div w:id="111755637">
          <w:marLeft w:val="1080"/>
          <w:marRight w:val="0"/>
          <w:marTop w:val="100"/>
          <w:marBottom w:val="0"/>
          <w:divBdr>
            <w:top w:val="none" w:sz="0" w:space="0" w:color="auto"/>
            <w:left w:val="none" w:sz="0" w:space="0" w:color="auto"/>
            <w:bottom w:val="none" w:sz="0" w:space="0" w:color="auto"/>
            <w:right w:val="none" w:sz="0" w:space="0" w:color="auto"/>
          </w:divBdr>
        </w:div>
        <w:div w:id="765616673">
          <w:marLeft w:val="1080"/>
          <w:marRight w:val="0"/>
          <w:marTop w:val="100"/>
          <w:marBottom w:val="0"/>
          <w:divBdr>
            <w:top w:val="none" w:sz="0" w:space="0" w:color="auto"/>
            <w:left w:val="none" w:sz="0" w:space="0" w:color="auto"/>
            <w:bottom w:val="none" w:sz="0" w:space="0" w:color="auto"/>
            <w:right w:val="none" w:sz="0" w:space="0" w:color="auto"/>
          </w:divBdr>
        </w:div>
        <w:div w:id="917010540">
          <w:marLeft w:val="1080"/>
          <w:marRight w:val="0"/>
          <w:marTop w:val="100"/>
          <w:marBottom w:val="0"/>
          <w:divBdr>
            <w:top w:val="none" w:sz="0" w:space="0" w:color="auto"/>
            <w:left w:val="none" w:sz="0" w:space="0" w:color="auto"/>
            <w:bottom w:val="none" w:sz="0" w:space="0" w:color="auto"/>
            <w:right w:val="none" w:sz="0" w:space="0" w:color="auto"/>
          </w:divBdr>
        </w:div>
      </w:divsChild>
    </w:div>
    <w:div w:id="2113553583">
      <w:bodyDiv w:val="1"/>
      <w:marLeft w:val="0"/>
      <w:marRight w:val="0"/>
      <w:marTop w:val="0"/>
      <w:marBottom w:val="0"/>
      <w:divBdr>
        <w:top w:val="none" w:sz="0" w:space="0" w:color="auto"/>
        <w:left w:val="none" w:sz="0" w:space="0" w:color="auto"/>
        <w:bottom w:val="none" w:sz="0" w:space="0" w:color="auto"/>
        <w:right w:val="none" w:sz="0" w:space="0" w:color="auto"/>
      </w:divBdr>
      <w:divsChild>
        <w:div w:id="1132407012">
          <w:marLeft w:val="360"/>
          <w:marRight w:val="0"/>
          <w:marTop w:val="200"/>
          <w:marBottom w:val="0"/>
          <w:divBdr>
            <w:top w:val="none" w:sz="0" w:space="0" w:color="auto"/>
            <w:left w:val="none" w:sz="0" w:space="0" w:color="auto"/>
            <w:bottom w:val="none" w:sz="0" w:space="0" w:color="auto"/>
            <w:right w:val="none" w:sz="0" w:space="0" w:color="auto"/>
          </w:divBdr>
        </w:div>
        <w:div w:id="1437556881">
          <w:marLeft w:val="1080"/>
          <w:marRight w:val="0"/>
          <w:marTop w:val="100"/>
          <w:marBottom w:val="0"/>
          <w:divBdr>
            <w:top w:val="none" w:sz="0" w:space="0" w:color="auto"/>
            <w:left w:val="none" w:sz="0" w:space="0" w:color="auto"/>
            <w:bottom w:val="none" w:sz="0" w:space="0" w:color="auto"/>
            <w:right w:val="none" w:sz="0" w:space="0" w:color="auto"/>
          </w:divBdr>
        </w:div>
        <w:div w:id="245041453">
          <w:marLeft w:val="108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1044</Words>
  <Characters>5951</Characters>
  <Application>Microsoft Office Word</Application>
  <DocSecurity>0</DocSecurity>
  <Lines>49</Lines>
  <Paragraphs>13</Paragraphs>
  <ScaleCrop>false</ScaleCrop>
  <Company>Microsoft</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wujingzhou</dc:creator>
  <cp:lastModifiedBy>吴径舟</cp:lastModifiedBy>
  <cp:revision>16</cp:revision>
  <cp:lastPrinted>2015-02-02T04:17:00Z</cp:lastPrinted>
  <dcterms:created xsi:type="dcterms:W3CDTF">2021-04-30T03:09:00Z</dcterms:created>
  <dcterms:modified xsi:type="dcterms:W3CDTF">2021-05-10T03:19:00Z</dcterms:modified>
</cp:coreProperties>
</file>